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outlineLvl w:val="0"/>
        <w:rPr>
          <w:rFonts w:hint="eastAsia" w:ascii="方正小标宋简体" w:hAnsi="Times New Roman" w:eastAsia="方正小标宋简体" w:cs="黑体"/>
          <w:sz w:val="36"/>
          <w:szCs w:val="36"/>
        </w:rPr>
      </w:pPr>
      <w:bookmarkStart w:id="0" w:name="_Toc29975"/>
      <w:bookmarkStart w:id="1" w:name="_Toc22001"/>
      <w:bookmarkStart w:id="2" w:name="_Toc92549450"/>
      <w:bookmarkStart w:id="3" w:name="_Toc256660045"/>
      <w:bookmarkStart w:id="4" w:name="_Toc12957"/>
      <w:bookmarkStart w:id="5" w:name="_Toc7025"/>
      <w:bookmarkStart w:id="6" w:name="_Toc16793"/>
      <w:bookmarkStart w:id="7" w:name="_Toc92636069"/>
      <w:bookmarkStart w:id="8" w:name="_Toc17956"/>
      <w:bookmarkStart w:id="9" w:name="_Toc92631754"/>
      <w:bookmarkStart w:id="10" w:name="_Toc16646"/>
      <w:bookmarkStart w:id="11" w:name="_Toc7709"/>
      <w:bookmarkStart w:id="12" w:name="_Toc9208"/>
      <w:bookmarkStart w:id="13" w:name="_Toc15232"/>
      <w:bookmarkStart w:id="14" w:name="_Toc92625383"/>
      <w:bookmarkStart w:id="15" w:name="_Toc92549227"/>
      <w:bookmarkStart w:id="16" w:name="_Toc17641"/>
      <w:r>
        <w:rPr>
          <w:rFonts w:hint="eastAsia" w:ascii="方正小标宋简体" w:hAnsi="Times New Roman" w:eastAsia="方正小标宋简体" w:cs="黑体"/>
          <w:sz w:val="36"/>
          <w:szCs w:val="36"/>
        </w:rPr>
        <w:t>广东省户用光伏建设</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Pr>
          <w:rFonts w:hint="eastAsia" w:ascii="方正小标宋简体" w:hAnsi="Times New Roman" w:eastAsia="方正小标宋简体" w:cs="黑体"/>
          <w:sz w:val="36"/>
          <w:szCs w:val="36"/>
        </w:rPr>
        <w:t>指南（2024年版）</w:t>
      </w:r>
    </w:p>
    <w:p>
      <w:pPr>
        <w:spacing w:line="560" w:lineRule="exact"/>
        <w:jc w:val="center"/>
        <w:outlineLvl w:val="0"/>
        <w:rPr>
          <w:rFonts w:hint="eastAsia" w:ascii="方正小标宋简体" w:hAnsi="Times New Roman" w:eastAsia="方正小标宋简体" w:cs="黑体"/>
          <w:sz w:val="36"/>
          <w:szCs w:val="36"/>
        </w:rPr>
      </w:pPr>
      <w:r>
        <w:rPr>
          <w:rFonts w:hint="eastAsia" w:ascii="方正小标宋简体" w:hAnsi="Times New Roman" w:eastAsia="方正小标宋简体" w:cs="黑体"/>
          <w:sz w:val="36"/>
          <w:szCs w:val="36"/>
        </w:rPr>
        <w:t>（居民最关注的11个问题）</w:t>
      </w:r>
    </w:p>
    <w:p>
      <w:pPr>
        <w:spacing w:line="560" w:lineRule="exact"/>
        <w:jc w:val="left"/>
        <w:rPr>
          <w:rFonts w:ascii="宋体" w:hAnsi="宋体" w:eastAsia="宋体" w:cs="宋体"/>
          <w:b/>
          <w:bCs/>
          <w:szCs w:val="21"/>
        </w:rPr>
      </w:pPr>
    </w:p>
    <w:p>
      <w:pPr>
        <w:spacing w:line="560" w:lineRule="exact"/>
        <w:ind w:firstLine="640" w:firstLineChars="200"/>
        <w:jc w:val="left"/>
        <w:rPr>
          <w:rFonts w:hint="eastAsia" w:ascii="黑体" w:hAnsi="黑体" w:eastAsia="黑体" w:cs="宋体"/>
          <w:sz w:val="32"/>
          <w:szCs w:val="32"/>
        </w:rPr>
      </w:pPr>
      <w:r>
        <w:rPr>
          <w:rFonts w:hint="eastAsia" w:ascii="黑体" w:hAnsi="黑体" w:eastAsia="黑体" w:cs="宋体"/>
          <w:sz w:val="32"/>
          <w:szCs w:val="32"/>
        </w:rPr>
        <w:t>一、老百姓想在自家安装光伏，要什么条件？第一步应该先找谁？</w:t>
      </w:r>
    </w:p>
    <w:p>
      <w:pPr>
        <w:pStyle w:val="2"/>
        <w:snapToGrid w:val="0"/>
        <w:spacing w:line="560" w:lineRule="exact"/>
        <w:ind w:firstLine="640" w:firstLineChars="200"/>
        <w:rPr>
          <w:rFonts w:hint="eastAsia"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14:textFill>
            <w14:solidFill>
              <w14:schemeClr w14:val="tx1"/>
            </w14:solidFill>
          </w14:textFill>
        </w:rPr>
        <w:t>原则上讲，只要能阳光能照到，满足承重要求，任何形式的屋顶、设施或地面都可以安装光伏系统，但以下几种情况不适合安装光伏：</w:t>
      </w:r>
    </w:p>
    <w:p>
      <w:pPr>
        <w:pStyle w:val="2"/>
        <w:snapToGrid w:val="0"/>
        <w:spacing w:line="560" w:lineRule="exact"/>
        <w:ind w:firstLine="640" w:firstLineChars="200"/>
        <w:rPr>
          <w:rFonts w:hint="eastAsia" w:ascii="仿宋_GB2312" w:hAnsi="Times New Roman" w:eastAsia="仿宋_GB2312"/>
          <w:sz w:val="32"/>
          <w:szCs w:val="32"/>
        </w:rPr>
      </w:pPr>
      <w:r>
        <w:rPr>
          <w:rFonts w:hint="eastAsia" w:ascii="仿宋_GB2312" w:hAnsi="Times New Roman" w:eastAsia="仿宋_GB2312"/>
          <w:sz w:val="32"/>
          <w:szCs w:val="32"/>
        </w:rPr>
        <w:t>1.未取得合法建设许可或违反相关法律法规规定而擅自建造的房屋及其他设施。</w:t>
      </w:r>
    </w:p>
    <w:p>
      <w:pPr>
        <w:pStyle w:val="2"/>
        <w:snapToGrid w:val="0"/>
        <w:spacing w:line="560" w:lineRule="exact"/>
        <w:ind w:firstLine="640" w:firstLineChars="200"/>
        <w:rPr>
          <w:rFonts w:hint="eastAsia" w:ascii="仿宋_GB2312" w:hAnsi="Times New Roman" w:eastAsia="仿宋_GB2312"/>
          <w:sz w:val="32"/>
          <w:szCs w:val="32"/>
        </w:rPr>
      </w:pPr>
      <w:r>
        <w:rPr>
          <w:rFonts w:hint="eastAsia" w:ascii="仿宋_GB2312" w:hAnsi="Times New Roman" w:eastAsia="仿宋_GB2312"/>
          <w:sz w:val="32"/>
          <w:szCs w:val="32"/>
        </w:rPr>
        <w:t>2.周边存在高大树木、建筑物等会对拟建光伏系统造成较大阴影遮挡的情况。</w:t>
      </w:r>
    </w:p>
    <w:p>
      <w:pPr>
        <w:pStyle w:val="2"/>
        <w:snapToGrid w:val="0"/>
        <w:spacing w:line="560" w:lineRule="exact"/>
        <w:ind w:firstLine="640" w:firstLineChars="200"/>
        <w:rPr>
          <w:rFonts w:hint="eastAsia" w:ascii="仿宋_GB2312" w:hAnsi="Times New Roman" w:eastAsia="仿宋_GB2312"/>
          <w:sz w:val="32"/>
          <w:szCs w:val="32"/>
        </w:rPr>
      </w:pPr>
      <w:r>
        <w:rPr>
          <w:rFonts w:hint="eastAsia" w:ascii="仿宋_GB2312" w:hAnsi="Times New Roman" w:eastAsia="仿宋_GB2312"/>
          <w:sz w:val="32"/>
          <w:szCs w:val="32"/>
        </w:rPr>
        <w:t>3.结构不满足安装光伏荷载要求，或经加固后满足但经济性较差的情况。</w:t>
      </w:r>
    </w:p>
    <w:p>
      <w:pPr>
        <w:pStyle w:val="2"/>
        <w:snapToGrid w:val="0"/>
        <w:spacing w:line="560" w:lineRule="exact"/>
        <w:ind w:firstLine="640" w:firstLineChars="200"/>
        <w:rPr>
          <w:rFonts w:hint="eastAsia" w:ascii="仿宋_GB2312" w:hAnsi="Times New Roman" w:eastAsia="仿宋_GB2312"/>
          <w:sz w:val="32"/>
          <w:szCs w:val="32"/>
        </w:rPr>
      </w:pPr>
      <w:r>
        <w:rPr>
          <w:rFonts w:hint="eastAsia" w:ascii="仿宋_GB2312" w:hAnsi="Times New Roman" w:eastAsia="仿宋_GB2312"/>
          <w:sz w:val="32"/>
          <w:szCs w:val="32"/>
        </w:rPr>
        <w:t>4.拟建设地点位于历史文化街区(含风貌区)、景区内，未获得相关部门审批同意的。</w:t>
      </w:r>
    </w:p>
    <w:p>
      <w:pPr>
        <w:pStyle w:val="2"/>
        <w:snapToGrid w:val="0"/>
        <w:spacing w:line="560" w:lineRule="exact"/>
        <w:ind w:firstLine="640" w:firstLineChars="200"/>
        <w:rPr>
          <w:rFonts w:hint="eastAsia" w:ascii="仿宋_GB2312" w:hAnsi="Times New Roman" w:eastAsia="仿宋_GB2312"/>
          <w:sz w:val="32"/>
          <w:szCs w:val="32"/>
        </w:rPr>
      </w:pPr>
      <w:r>
        <w:rPr>
          <w:rFonts w:hint="eastAsia" w:ascii="仿宋_GB2312" w:hAnsi="Times New Roman" w:eastAsia="仿宋_GB2312"/>
          <w:sz w:val="32"/>
          <w:szCs w:val="32"/>
        </w:rPr>
        <w:t>5.已经竣工超过25年的老旧建筑。</w:t>
      </w:r>
    </w:p>
    <w:p>
      <w:pPr>
        <w:pStyle w:val="2"/>
        <w:snapToGrid w:val="0"/>
        <w:spacing w:line="560" w:lineRule="exact"/>
        <w:ind w:firstLine="640" w:firstLineChars="200"/>
        <w:rPr>
          <w:rFonts w:hint="eastAsia" w:ascii="仿宋_GB2312" w:hAnsi="Times New Roman" w:eastAsia="仿宋_GB2312"/>
          <w:sz w:val="32"/>
          <w:szCs w:val="32"/>
        </w:rPr>
      </w:pPr>
      <w:r>
        <w:rPr>
          <w:rFonts w:hint="eastAsia" w:ascii="仿宋_GB2312" w:hAnsi="Times New Roman" w:eastAsia="仿宋_GB2312"/>
          <w:sz w:val="32"/>
          <w:szCs w:val="32"/>
        </w:rPr>
        <w:t>6.存在结构、消防、电气等安全风险或隐患的建筑。</w:t>
      </w:r>
    </w:p>
    <w:p>
      <w:pPr>
        <w:pStyle w:val="2"/>
        <w:snapToGrid w:val="0"/>
        <w:spacing w:line="560" w:lineRule="exact"/>
        <w:ind w:firstLine="640" w:firstLineChars="200"/>
        <w:rPr>
          <w:rFonts w:hint="eastAsia" w:ascii="仿宋_GB2312" w:hAnsi="Times New Roman" w:eastAsia="仿宋_GB2312"/>
          <w:sz w:val="32"/>
          <w:szCs w:val="32"/>
        </w:rPr>
      </w:pPr>
      <w:r>
        <w:rPr>
          <w:rFonts w:hint="eastAsia" w:ascii="仿宋_GB2312" w:hAnsi="Times New Roman" w:eastAsia="仿宋_GB2312"/>
          <w:sz w:val="32"/>
          <w:szCs w:val="32"/>
        </w:rPr>
        <w:t>7.五年内规划拆迁或已废弃的建筑。</w:t>
      </w:r>
    </w:p>
    <w:p>
      <w:pPr>
        <w:pStyle w:val="2"/>
        <w:snapToGrid w:val="0"/>
        <w:spacing w:line="560" w:lineRule="exact"/>
        <w:ind w:firstLine="640" w:firstLineChars="200"/>
        <w:rPr>
          <w:rFonts w:hint="eastAsia" w:ascii="仿宋_GB2312" w:hAnsi="Times New Roman" w:eastAsia="仿宋_GB2312"/>
          <w:sz w:val="32"/>
          <w:szCs w:val="32"/>
        </w:rPr>
      </w:pPr>
      <w:r>
        <w:rPr>
          <w:rFonts w:hint="eastAsia" w:ascii="仿宋_GB2312" w:hAnsi="Times New Roman" w:eastAsia="仿宋_GB2312"/>
          <w:sz w:val="32"/>
          <w:szCs w:val="32"/>
        </w:rPr>
        <w:t>8.危险性鉴定等级为C级、D级的建筑。</w:t>
      </w:r>
    </w:p>
    <w:p>
      <w:pPr>
        <w:pStyle w:val="2"/>
        <w:snapToGrid w:val="0"/>
        <w:spacing w:line="560" w:lineRule="exact"/>
        <w:ind w:firstLine="640" w:firstLineChars="200"/>
        <w:rPr>
          <w:rFonts w:hint="eastAsia" w:ascii="仿宋_GB2312" w:hAnsi="Times New Roman" w:eastAsia="仿宋_GB2312"/>
          <w:sz w:val="32"/>
          <w:szCs w:val="32"/>
        </w:rPr>
      </w:pPr>
      <w:r>
        <w:rPr>
          <w:rFonts w:hint="eastAsia" w:ascii="仿宋_GB2312" w:hAnsi="Times New Roman" w:eastAsia="仿宋_GB2312"/>
          <w:sz w:val="32"/>
          <w:szCs w:val="32"/>
        </w:rPr>
        <w:t>百姓想安装光伏，第一步可以咨询当地电网公司，了解安装要求和注意事项；同时，可以与当地安装商沟通，了解光伏安装事宜。</w:t>
      </w:r>
    </w:p>
    <w:p>
      <w:pPr>
        <w:pStyle w:val="2"/>
        <w:snapToGrid w:val="0"/>
        <w:spacing w:line="560" w:lineRule="exact"/>
        <w:ind w:firstLine="640" w:firstLineChars="200"/>
        <w:rPr>
          <w:rFonts w:hint="eastAsia" w:ascii="仿宋_GB2312" w:hAnsi="Times New Roman" w:eastAsia="仿宋_GB2312"/>
          <w:sz w:val="32"/>
          <w:szCs w:val="32"/>
        </w:rPr>
      </w:pPr>
    </w:p>
    <w:p>
      <w:pPr>
        <w:tabs>
          <w:tab w:val="left" w:pos="312"/>
        </w:tabs>
        <w:spacing w:line="560" w:lineRule="exact"/>
        <w:ind w:firstLine="640" w:firstLineChars="200"/>
        <w:jc w:val="left"/>
        <w:rPr>
          <w:rFonts w:hint="eastAsia" w:ascii="黑体" w:hAnsi="黑体" w:eastAsia="黑体" w:cs="宋体"/>
          <w:sz w:val="32"/>
          <w:szCs w:val="32"/>
        </w:rPr>
      </w:pPr>
      <w:r>
        <w:rPr>
          <w:rFonts w:hint="eastAsia" w:ascii="黑体" w:hAnsi="黑体" w:eastAsia="黑体" w:cs="宋体"/>
          <w:sz w:val="32"/>
          <w:szCs w:val="32"/>
        </w:rPr>
        <w:t>二、光伏系统安装建设流程是怎样的？从申请到验收发电需要多长时间？需要哪些资料？</w:t>
      </w:r>
    </w:p>
    <w:p>
      <w:pPr>
        <w:pStyle w:val="2"/>
        <w:snapToGrid w:val="0"/>
        <w:spacing w:line="560" w:lineRule="exact"/>
        <w:ind w:firstLine="640" w:firstLineChars="200"/>
        <w:rPr>
          <w:rFonts w:hint="eastAsia" w:ascii="仿宋_GB2312" w:hAnsi="宋体" w:eastAsia="仿宋_GB2312" w:cs="宋体"/>
          <w:color w:val="000000" w:themeColor="text1"/>
          <w:sz w:val="32"/>
          <w:szCs w:val="32"/>
          <w14:textFill>
            <w14:solidFill>
              <w14:schemeClr w14:val="tx1"/>
            </w14:solidFill>
          </w14:textFill>
        </w:rPr>
      </w:pPr>
      <w:r>
        <w:rPr>
          <w:rFonts w:hint="eastAsia" w:ascii="仿宋_GB2312" w:hAnsi="Times New Roman" w:eastAsia="仿宋_GB2312" w:cs="宋体"/>
          <w:color w:val="000000" w:themeColor="text1"/>
          <w:sz w:val="32"/>
          <w:szCs w:val="32"/>
          <w14:textFill>
            <w14:solidFill>
              <w14:schemeClr w14:val="tx1"/>
            </w14:solidFill>
          </w14:textFill>
        </w:rPr>
        <w:t>光伏系统安装建设流程包括：</w:t>
      </w:r>
      <w:r>
        <w:rPr>
          <w:rFonts w:hint="eastAsia" w:ascii="仿宋_GB2312" w:hAnsi="宋体" w:eastAsia="仿宋_GB2312" w:cs="宋体"/>
          <w:color w:val="000000" w:themeColor="text1"/>
          <w:sz w:val="32"/>
          <w:szCs w:val="32"/>
          <w14:textFill>
            <w14:solidFill>
              <w14:schemeClr w14:val="tx1"/>
            </w14:solidFill>
          </w14:textFill>
        </w:rPr>
        <w:t>找到合适的安装商进行评估和设计，</w:t>
      </w:r>
      <w:r>
        <w:rPr>
          <w:rFonts w:hint="eastAsia" w:ascii="仿宋_GB2312" w:hAnsi="Times New Roman" w:eastAsia="仿宋_GB2312" w:cs="宋体"/>
          <w:color w:val="000000" w:themeColor="text1"/>
          <w:sz w:val="32"/>
          <w:szCs w:val="32"/>
          <w14:textFill>
            <w14:solidFill>
              <w14:schemeClr w14:val="tx1"/>
            </w14:solidFill>
          </w14:textFill>
        </w:rPr>
        <w:t>签订合同——</w:t>
      </w:r>
      <w:r>
        <w:rPr>
          <w:rFonts w:hint="eastAsia" w:ascii="仿宋_GB2312" w:hAnsi="宋体" w:eastAsia="仿宋_GB2312" w:cs="宋体"/>
          <w:color w:val="000000" w:themeColor="text1"/>
          <w:sz w:val="32"/>
          <w:szCs w:val="32"/>
          <w14:textFill>
            <w14:solidFill>
              <w14:schemeClr w14:val="tx1"/>
            </w14:solidFill>
          </w14:textFill>
        </w:rPr>
        <w:t>向所在地供电局提出并网申请，获得接入系统方案和接网意见函——安装商进行设备采购与安装——供电局并网验收，安装电表——并网发电。</w:t>
      </w:r>
    </w:p>
    <w:p>
      <w:pPr>
        <w:pStyle w:val="2"/>
        <w:snapToGrid w:val="0"/>
        <w:spacing w:line="560" w:lineRule="exact"/>
        <w:ind w:firstLine="640" w:firstLineChars="200"/>
        <w:rPr>
          <w:rFonts w:hint="eastAsia"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14:textFill>
            <w14:solidFill>
              <w14:schemeClr w14:val="tx1"/>
            </w14:solidFill>
          </w14:textFill>
        </w:rPr>
        <w:t>户用光伏从向供电局提出报装申请到并网验收发电大概需要</w:t>
      </w:r>
      <w:r>
        <w:rPr>
          <w:rFonts w:hint="eastAsia" w:ascii="仿宋_GB2312" w:hAnsi="Times New Roman" w:eastAsia="仿宋_GB2312" w:cs="宋体"/>
          <w:color w:val="000000" w:themeColor="text1"/>
          <w:sz w:val="32"/>
          <w:szCs w:val="32"/>
          <w14:textFill>
            <w14:solidFill>
              <w14:schemeClr w14:val="tx1"/>
            </w14:solidFill>
          </w14:textFill>
        </w:rPr>
        <w:t>1~3个月</w:t>
      </w:r>
      <w:r>
        <w:rPr>
          <w:rFonts w:hint="eastAsia" w:ascii="仿宋_GB2312" w:hAnsi="宋体" w:eastAsia="仿宋_GB2312" w:cs="宋体"/>
          <w:color w:val="000000" w:themeColor="text1"/>
          <w:sz w:val="32"/>
          <w:szCs w:val="32"/>
          <w14:textFill>
            <w14:solidFill>
              <w14:schemeClr w14:val="tx1"/>
            </w14:solidFill>
          </w14:textFill>
        </w:rPr>
        <w:t>。</w:t>
      </w:r>
    </w:p>
    <w:p>
      <w:pPr>
        <w:pStyle w:val="2"/>
        <w:snapToGrid w:val="0"/>
        <w:spacing w:line="560" w:lineRule="exact"/>
        <w:ind w:firstLine="640" w:firstLineChars="200"/>
        <w:rPr>
          <w:rFonts w:hint="eastAsia"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14:textFill>
            <w14:solidFill>
              <w14:schemeClr w14:val="tx1"/>
            </w14:solidFill>
          </w14:textFill>
        </w:rPr>
        <w:t>个人申请并网需要提供的材料（包括但不限于）：</w:t>
      </w:r>
    </w:p>
    <w:p>
      <w:pPr>
        <w:pStyle w:val="2"/>
        <w:numPr>
          <w:ilvl w:val="0"/>
          <w:numId w:val="1"/>
        </w:numPr>
        <w:snapToGrid w:val="0"/>
        <w:spacing w:line="560" w:lineRule="exact"/>
        <w:ind w:firstLine="640" w:firstLineChars="200"/>
        <w:rPr>
          <w:rFonts w:hint="eastAsia"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14:textFill>
            <w14:solidFill>
              <w14:schemeClr w14:val="tx1"/>
            </w14:solidFill>
          </w14:textFill>
        </w:rPr>
        <w:t>并网申请表</w:t>
      </w:r>
    </w:p>
    <w:p>
      <w:pPr>
        <w:pStyle w:val="2"/>
        <w:numPr>
          <w:ilvl w:val="0"/>
          <w:numId w:val="1"/>
        </w:numPr>
        <w:snapToGrid w:val="0"/>
        <w:spacing w:line="560" w:lineRule="exact"/>
        <w:ind w:firstLine="640" w:firstLineChars="200"/>
        <w:rPr>
          <w:rFonts w:hint="eastAsia"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14:textFill>
            <w14:solidFill>
              <w14:schemeClr w14:val="tx1"/>
            </w14:solidFill>
          </w14:textFill>
        </w:rPr>
        <w:t>身份证明（</w:t>
      </w:r>
      <w:r>
        <w:rPr>
          <w:rFonts w:hint="eastAsia" w:ascii="仿宋_GB2312" w:hAnsi="宋体" w:eastAsia="仿宋_GB2312" w:cs="宋体"/>
          <w:sz w:val="32"/>
          <w:szCs w:val="32"/>
        </w:rPr>
        <w:t>居民身份证、户口簿、军人证（现役）、护照和回乡证（台胞证）等</w:t>
      </w:r>
      <w:r>
        <w:rPr>
          <w:rFonts w:hint="eastAsia" w:ascii="仿宋_GB2312" w:hAnsi="宋体" w:eastAsia="仿宋_GB2312" w:cs="宋体"/>
          <w:color w:val="000000" w:themeColor="text1"/>
          <w:sz w:val="32"/>
          <w:szCs w:val="32"/>
          <w14:textFill>
            <w14:solidFill>
              <w14:schemeClr w14:val="tx1"/>
            </w14:solidFill>
          </w14:textFill>
        </w:rPr>
        <w:t>）</w:t>
      </w:r>
    </w:p>
    <w:p>
      <w:pPr>
        <w:pStyle w:val="2"/>
        <w:numPr>
          <w:ilvl w:val="0"/>
          <w:numId w:val="1"/>
        </w:numPr>
        <w:snapToGrid w:val="0"/>
        <w:spacing w:line="560" w:lineRule="exact"/>
        <w:ind w:firstLine="640" w:firstLineChars="200"/>
        <w:rPr>
          <w:rFonts w:hint="eastAsia"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sz w:val="32"/>
          <w:szCs w:val="32"/>
        </w:rPr>
        <w:t>用电地址权属证明（房产证、国土证、集体土地使用证、宅基地证，由镇街及以上政府部门出具的物业权属证明或可供电证明文件，其中之一）</w:t>
      </w:r>
    </w:p>
    <w:p>
      <w:pPr>
        <w:pStyle w:val="2"/>
        <w:numPr>
          <w:ilvl w:val="0"/>
          <w:numId w:val="1"/>
        </w:numPr>
        <w:snapToGrid w:val="0"/>
        <w:spacing w:line="560" w:lineRule="exact"/>
        <w:ind w:firstLine="640" w:firstLineChars="200"/>
        <w:rPr>
          <w:rFonts w:hint="eastAsia"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sz w:val="32"/>
          <w:szCs w:val="32"/>
        </w:rPr>
        <w:t>如经办人为受委托人，还需提供</w:t>
      </w:r>
      <w:r>
        <w:rPr>
          <w:rFonts w:hint="eastAsia" w:ascii="仿宋_GB2312" w:hAnsi="宋体" w:eastAsia="仿宋_GB2312" w:cs="宋体"/>
          <w:color w:val="000000" w:themeColor="text1"/>
          <w:sz w:val="32"/>
          <w:szCs w:val="32"/>
          <w14:textFill>
            <w14:solidFill>
              <w14:schemeClr w14:val="tx1"/>
            </w14:solidFill>
          </w14:textFill>
        </w:rPr>
        <w:t>授权委托书和经办人身份证。</w:t>
      </w:r>
    </w:p>
    <w:p>
      <w:pPr>
        <w:pStyle w:val="2"/>
        <w:numPr>
          <w:ilvl w:val="0"/>
          <w:numId w:val="1"/>
        </w:numPr>
        <w:snapToGrid w:val="0"/>
        <w:spacing w:line="560" w:lineRule="exact"/>
        <w:ind w:firstLine="640" w:firstLineChars="200"/>
        <w:rPr>
          <w:rFonts w:hint="eastAsia"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14:textFill>
            <w14:solidFill>
              <w14:schemeClr w14:val="tx1"/>
            </w14:solidFill>
          </w14:textFill>
        </w:rPr>
        <w:t>电表户号</w:t>
      </w:r>
    </w:p>
    <w:p>
      <w:pPr>
        <w:pStyle w:val="2"/>
        <w:numPr>
          <w:ilvl w:val="0"/>
          <w:numId w:val="1"/>
        </w:numPr>
        <w:snapToGrid w:val="0"/>
        <w:spacing w:line="560" w:lineRule="exact"/>
        <w:ind w:firstLine="640" w:firstLineChars="200"/>
        <w:rPr>
          <w:rFonts w:hint="eastAsia"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14:textFill>
            <w14:solidFill>
              <w14:schemeClr w14:val="tx1"/>
            </w14:solidFill>
          </w14:textFill>
        </w:rPr>
        <w:t>电表户主银行卡复印件（</w:t>
      </w:r>
      <w:r>
        <w:rPr>
          <w:rFonts w:hint="eastAsia" w:ascii="仿宋_GB2312" w:hAnsi="宋体" w:eastAsia="仿宋_GB2312" w:cs="宋体"/>
          <w:sz w:val="32"/>
          <w:szCs w:val="32"/>
        </w:rPr>
        <w:t>不属于办理并网接入业务必备资料</w:t>
      </w:r>
      <w:r>
        <w:rPr>
          <w:rFonts w:hint="eastAsia" w:ascii="仿宋_GB2312" w:hAnsi="宋体" w:eastAsia="仿宋_GB2312" w:cs="宋体"/>
          <w:color w:val="000000" w:themeColor="text1"/>
          <w:sz w:val="32"/>
          <w:szCs w:val="32"/>
          <w14:textFill>
            <w14:solidFill>
              <w14:schemeClr w14:val="tx1"/>
            </w14:solidFill>
          </w14:textFill>
        </w:rPr>
        <w:t>）</w:t>
      </w:r>
    </w:p>
    <w:p>
      <w:pPr>
        <w:pStyle w:val="2"/>
        <w:numPr>
          <w:ilvl w:val="0"/>
          <w:numId w:val="1"/>
        </w:numPr>
        <w:snapToGrid w:val="0"/>
        <w:spacing w:line="560" w:lineRule="exact"/>
        <w:ind w:firstLine="640" w:firstLineChars="200"/>
        <w:rPr>
          <w:rFonts w:hint="eastAsia" w:ascii="仿宋_GB2312" w:hAnsi="宋体" w:eastAsia="仿宋_GB2312" w:cs="宋体"/>
          <w:color w:val="000000" w:themeColor="text1"/>
          <w:sz w:val="32"/>
          <w:szCs w:val="32"/>
          <w14:textFill>
            <w14:solidFill>
              <w14:schemeClr w14:val="tx1"/>
            </w14:solidFill>
          </w14:textFill>
        </w:rPr>
      </w:pPr>
      <w:r>
        <w:rPr>
          <w:rFonts w:hint="eastAsia" w:ascii="仿宋_GB2312" w:hAnsi="宋体" w:eastAsia="仿宋_GB2312" w:cs="宋体"/>
          <w:color w:val="000000" w:themeColor="text1"/>
          <w:sz w:val="32"/>
          <w:szCs w:val="32"/>
          <w14:textFill>
            <w14:solidFill>
              <w14:schemeClr w14:val="tx1"/>
            </w14:solidFill>
          </w14:textFill>
        </w:rPr>
        <w:t>如果业主是住在小区，安装光伏需小区物业开设同意安装证明。</w:t>
      </w:r>
      <w:r>
        <w:rPr>
          <w:rFonts w:hint="eastAsia" w:ascii="仿宋_GB2312" w:hAnsi="宋体" w:eastAsia="仿宋_GB2312" w:cs="宋体"/>
          <w:sz w:val="32"/>
          <w:szCs w:val="32"/>
        </w:rPr>
        <w:t>如是多层小区类型，居民利用共有物业要提供2/3以上业主或业委会、物业的同意安装证明。</w:t>
      </w:r>
    </w:p>
    <w:p>
      <w:pPr>
        <w:pStyle w:val="2"/>
        <w:numPr>
          <w:ilvl w:val="0"/>
          <w:numId w:val="0"/>
        </w:numPr>
        <w:snapToGrid w:val="0"/>
        <w:spacing w:line="560" w:lineRule="exact"/>
        <w:rPr>
          <w:rFonts w:hint="eastAsia" w:ascii="仿宋_GB2312" w:hAnsi="宋体" w:eastAsia="仿宋_GB2312" w:cs="宋体"/>
          <w:color w:val="000000" w:themeColor="text1"/>
          <w:sz w:val="32"/>
          <w:szCs w:val="32"/>
          <w14:textFill>
            <w14:solidFill>
              <w14:schemeClr w14:val="tx1"/>
            </w14:solidFill>
          </w14:textFill>
        </w:rPr>
      </w:pPr>
    </w:p>
    <w:p>
      <w:pPr>
        <w:tabs>
          <w:tab w:val="left" w:pos="312"/>
        </w:tabs>
        <w:spacing w:line="560" w:lineRule="exact"/>
        <w:ind w:firstLine="640" w:firstLineChars="200"/>
        <w:jc w:val="left"/>
        <w:rPr>
          <w:rFonts w:hint="eastAsia" w:ascii="黑体" w:hAnsi="黑体" w:eastAsia="黑体" w:cs="宋体"/>
          <w:sz w:val="32"/>
          <w:szCs w:val="32"/>
        </w:rPr>
      </w:pPr>
      <w:r>
        <w:rPr>
          <w:rFonts w:hint="eastAsia" w:ascii="黑体" w:hAnsi="黑体" w:eastAsia="黑体" w:cs="宋体"/>
          <w:sz w:val="32"/>
          <w:szCs w:val="32"/>
        </w:rPr>
        <w:t>三、个人想安装光伏应该到哪里找到安装商？安装商要怎么选择？</w:t>
      </w:r>
    </w:p>
    <w:p>
      <w:pPr>
        <w:spacing w:line="560" w:lineRule="exact"/>
        <w:ind w:firstLine="640" w:firstLineChars="200"/>
        <w:rPr>
          <w:rFonts w:hint="eastAsia" w:ascii="仿宋_GB2312" w:hAnsi="Times New Roman" w:eastAsia="仿宋_GB2312" w:cs="宋体"/>
          <w:color w:val="000000" w:themeColor="text1"/>
          <w:sz w:val="32"/>
          <w:szCs w:val="32"/>
          <w14:textFill>
            <w14:solidFill>
              <w14:schemeClr w14:val="tx1"/>
            </w14:solidFill>
          </w14:textFill>
        </w:rPr>
      </w:pPr>
      <w:r>
        <w:rPr>
          <w:rFonts w:hint="eastAsia" w:ascii="仿宋_GB2312" w:hAnsi="Times New Roman" w:eastAsia="仿宋_GB2312" w:cs="宋体"/>
          <w:color w:val="000000" w:themeColor="text1"/>
          <w:sz w:val="32"/>
          <w:szCs w:val="32"/>
          <w14:textFill>
            <w14:solidFill>
              <w14:schemeClr w14:val="tx1"/>
            </w14:solidFill>
          </w14:textFill>
        </w:rPr>
        <w:t>个人想安装光伏可以通过以下三种途径找到安装商：1、行业协会或组织：可以联系广东省太阳能协会，参考协会官网（www.gdsolar.org）发布的《广东省分布式光伏发电项目建设规范企业》 。也可以联系当地的太阳能或电力行业协会，推荐的信誉良好的安装商。2、政府能源主管部门与电网公司：一些地方发展改革局等能源主管部门、电网公司会提供光伏项目的指导和支持，包括推荐合格的光伏安装商。3、本地商家和服务商：您可以在当地的商业目录或在线服务平台上搜索光伏安装服务，查看用户评价和服务商的资质，选择一家信誉良好、服务满意的安装商。可以通过各大品牌光伏公司在当地的办事处或门店咨询了解。</w:t>
      </w:r>
    </w:p>
    <w:p>
      <w:pPr>
        <w:numPr>
          <w:ilvl w:val="255"/>
          <w:numId w:val="0"/>
        </w:numPr>
        <w:spacing w:line="560" w:lineRule="exact"/>
        <w:ind w:firstLine="640" w:firstLineChars="200"/>
        <w:rPr>
          <w:rFonts w:hint="eastAsia" w:ascii="仿宋_GB2312" w:hAnsi="Times New Roman" w:eastAsia="仿宋_GB2312" w:cs="宋体"/>
          <w:sz w:val="32"/>
          <w:szCs w:val="32"/>
        </w:rPr>
      </w:pPr>
      <w:r>
        <w:rPr>
          <w:rFonts w:hint="eastAsia" w:ascii="仿宋_GB2312" w:hAnsi="Times New Roman" w:eastAsia="仿宋_GB2312" w:cs="宋体"/>
          <w:sz w:val="32"/>
          <w:szCs w:val="32"/>
        </w:rPr>
        <w:t>户用分布式光伏发电项目的施工、安装、调试应选择具有相应资质的企业开展。建议首选知名光伏品牌企业，及获得《广东省分布式光伏发电项目建设规范企业》认定的企业。考察安装商的资质与人员（具备以下资质之一：建筑机电安装工程专业承包三级及以上资质；具有电力工程施工总承包三级及以上资质；具有承装（修、试）电力设施许可证五级及以上资质。相关作业人员应具备相应从业资格，如电工证、高处作业证等行业经验、项目案例与口碑，技术实力与售后服务，安全与合规性，报价方式与性价比，合作模式是否灵活。</w:t>
      </w:r>
    </w:p>
    <w:p>
      <w:pPr>
        <w:numPr>
          <w:ilvl w:val="255"/>
          <w:numId w:val="0"/>
        </w:numPr>
        <w:spacing w:line="560" w:lineRule="exact"/>
        <w:ind w:firstLine="640" w:firstLineChars="200"/>
        <w:rPr>
          <w:rFonts w:hint="eastAsia" w:ascii="仿宋_GB2312" w:hAnsi="Times New Roman" w:eastAsia="仿宋_GB2312" w:cs="宋体"/>
          <w:sz w:val="32"/>
          <w:szCs w:val="32"/>
        </w:rPr>
      </w:pPr>
    </w:p>
    <w:p>
      <w:pPr>
        <w:tabs>
          <w:tab w:val="left" w:pos="312"/>
        </w:tabs>
        <w:spacing w:line="560" w:lineRule="exact"/>
        <w:ind w:firstLine="640" w:firstLineChars="200"/>
        <w:jc w:val="left"/>
        <w:rPr>
          <w:rFonts w:hint="eastAsia" w:ascii="黑体" w:hAnsi="黑体" w:eastAsia="黑体" w:cs="宋体"/>
          <w:sz w:val="32"/>
          <w:szCs w:val="32"/>
        </w:rPr>
      </w:pPr>
      <w:r>
        <w:rPr>
          <w:rFonts w:hint="eastAsia" w:ascii="黑体" w:hAnsi="黑体" w:eastAsia="黑体" w:cs="宋体"/>
          <w:sz w:val="32"/>
          <w:szCs w:val="32"/>
        </w:rPr>
        <w:t>四、光伏服务商应该提供哪些服务？</w:t>
      </w:r>
    </w:p>
    <w:p>
      <w:pPr>
        <w:spacing w:line="560" w:lineRule="exact"/>
        <w:ind w:firstLine="640" w:firstLineChars="200"/>
        <w:rPr>
          <w:rFonts w:hint="eastAsia" w:ascii="仿宋_GB2312" w:hAnsi="Times New Roman" w:eastAsia="仿宋_GB2312" w:cs="宋体"/>
          <w:color w:val="000000" w:themeColor="text1"/>
          <w:sz w:val="32"/>
          <w:szCs w:val="32"/>
          <w14:textFill>
            <w14:solidFill>
              <w14:schemeClr w14:val="tx1"/>
            </w14:solidFill>
          </w14:textFill>
        </w:rPr>
      </w:pPr>
      <w:r>
        <w:rPr>
          <w:rFonts w:hint="eastAsia" w:ascii="仿宋_GB2312" w:hAnsi="Times New Roman" w:eastAsia="仿宋_GB2312" w:cs="宋体"/>
          <w:color w:val="000000" w:themeColor="text1"/>
          <w:sz w:val="32"/>
          <w:szCs w:val="32"/>
          <w14:textFill>
            <w14:solidFill>
              <w14:schemeClr w14:val="tx1"/>
            </w14:solidFill>
          </w14:textFill>
        </w:rPr>
        <w:t>1. 系统设计与规划</w:t>
      </w:r>
    </w:p>
    <w:p>
      <w:pPr>
        <w:spacing w:line="560" w:lineRule="exact"/>
        <w:ind w:firstLine="640" w:firstLineChars="200"/>
        <w:rPr>
          <w:rFonts w:hint="eastAsia" w:ascii="仿宋_GB2312" w:hAnsi="Times New Roman" w:eastAsia="仿宋_GB2312" w:cs="宋体"/>
          <w:color w:val="000000" w:themeColor="text1"/>
          <w:sz w:val="32"/>
          <w:szCs w:val="32"/>
          <w14:textFill>
            <w14:solidFill>
              <w14:schemeClr w14:val="tx1"/>
            </w14:solidFill>
          </w14:textFill>
        </w:rPr>
      </w:pPr>
      <w:r>
        <w:rPr>
          <w:rFonts w:hint="eastAsia" w:ascii="仿宋_GB2312" w:hAnsi="Times New Roman" w:eastAsia="仿宋_GB2312" w:cs="宋体"/>
          <w:color w:val="000000" w:themeColor="text1"/>
          <w:sz w:val="32"/>
          <w:szCs w:val="32"/>
          <w14:textFill>
            <w14:solidFill>
              <w14:schemeClr w14:val="tx1"/>
            </w14:solidFill>
          </w14:textFill>
        </w:rPr>
        <w:t>初步评估：对潜在的安装地点进行现场勘查，评估其结构强度、日照情况等。</w:t>
      </w:r>
    </w:p>
    <w:p>
      <w:pPr>
        <w:spacing w:line="560" w:lineRule="exact"/>
        <w:ind w:firstLine="640" w:firstLineChars="200"/>
        <w:rPr>
          <w:rFonts w:hint="eastAsia" w:ascii="仿宋_GB2312" w:hAnsi="Times New Roman" w:eastAsia="仿宋_GB2312" w:cs="宋体"/>
          <w:color w:val="000000" w:themeColor="text1"/>
          <w:sz w:val="32"/>
          <w:szCs w:val="32"/>
          <w14:textFill>
            <w14:solidFill>
              <w14:schemeClr w14:val="tx1"/>
            </w14:solidFill>
          </w14:textFill>
        </w:rPr>
      </w:pPr>
      <w:r>
        <w:rPr>
          <w:rFonts w:hint="eastAsia" w:ascii="仿宋_GB2312" w:hAnsi="Times New Roman" w:eastAsia="仿宋_GB2312" w:cs="宋体"/>
          <w:color w:val="000000" w:themeColor="text1"/>
          <w:sz w:val="32"/>
          <w:szCs w:val="32"/>
          <w14:textFill>
            <w14:solidFill>
              <w14:schemeClr w14:val="tx1"/>
            </w14:solidFill>
          </w14:textFill>
        </w:rPr>
        <w:t>定制化设计：根据客户需求和现场条件，提供个性化的系统设计方案，包括组件选择、逆变器配置、支架设计等。</w:t>
      </w:r>
    </w:p>
    <w:p>
      <w:pPr>
        <w:spacing w:line="560" w:lineRule="exact"/>
        <w:ind w:firstLine="640" w:firstLineChars="200"/>
        <w:rPr>
          <w:rFonts w:hint="eastAsia" w:ascii="仿宋_GB2312" w:hAnsi="Times New Roman" w:eastAsia="仿宋_GB2312" w:cs="宋体"/>
          <w:color w:val="000000" w:themeColor="text1"/>
          <w:sz w:val="32"/>
          <w:szCs w:val="32"/>
          <w14:textFill>
            <w14:solidFill>
              <w14:schemeClr w14:val="tx1"/>
            </w14:solidFill>
          </w14:textFill>
        </w:rPr>
      </w:pPr>
      <w:r>
        <w:rPr>
          <w:rFonts w:hint="eastAsia" w:ascii="仿宋_GB2312" w:hAnsi="Times New Roman" w:eastAsia="仿宋_GB2312" w:cs="宋体"/>
          <w:color w:val="000000" w:themeColor="text1"/>
          <w:sz w:val="32"/>
          <w:szCs w:val="32"/>
          <w14:textFill>
            <w14:solidFill>
              <w14:schemeClr w14:val="tx1"/>
            </w14:solidFill>
          </w14:textFill>
        </w:rPr>
        <w:t>2.项目管理与执行</w:t>
      </w:r>
    </w:p>
    <w:p>
      <w:pPr>
        <w:spacing w:line="560" w:lineRule="exact"/>
        <w:ind w:firstLine="640" w:firstLineChars="200"/>
        <w:rPr>
          <w:rFonts w:hint="eastAsia" w:ascii="仿宋_GB2312" w:hAnsi="Times New Roman" w:eastAsia="仿宋_GB2312" w:cs="宋体"/>
          <w:color w:val="000000" w:themeColor="text1"/>
          <w:sz w:val="32"/>
          <w:szCs w:val="32"/>
          <w14:textFill>
            <w14:solidFill>
              <w14:schemeClr w14:val="tx1"/>
            </w14:solidFill>
          </w14:textFill>
        </w:rPr>
      </w:pPr>
      <w:r>
        <w:rPr>
          <w:rFonts w:hint="eastAsia" w:ascii="仿宋_GB2312" w:hAnsi="Times New Roman" w:eastAsia="仿宋_GB2312" w:cs="宋体"/>
          <w:color w:val="000000" w:themeColor="text1"/>
          <w:sz w:val="32"/>
          <w:szCs w:val="32"/>
          <w14:textFill>
            <w14:solidFill>
              <w14:schemeClr w14:val="tx1"/>
            </w14:solidFill>
          </w14:textFill>
        </w:rPr>
        <w:t>材料采购：为客户采购高质量的光伏组件和相关设备，确保系统的可靠性和性能。</w:t>
      </w:r>
    </w:p>
    <w:p>
      <w:pPr>
        <w:spacing w:line="560" w:lineRule="exact"/>
        <w:ind w:firstLine="640" w:firstLineChars="200"/>
        <w:rPr>
          <w:rFonts w:hint="eastAsia" w:ascii="仿宋_GB2312" w:hAnsi="Times New Roman" w:eastAsia="仿宋_GB2312" w:cs="宋体"/>
          <w:color w:val="000000" w:themeColor="text1"/>
          <w:sz w:val="32"/>
          <w:szCs w:val="32"/>
          <w14:textFill>
            <w14:solidFill>
              <w14:schemeClr w14:val="tx1"/>
            </w14:solidFill>
          </w14:textFill>
        </w:rPr>
      </w:pPr>
      <w:r>
        <w:rPr>
          <w:rFonts w:hint="eastAsia" w:ascii="仿宋_GB2312" w:hAnsi="Times New Roman" w:eastAsia="仿宋_GB2312" w:cs="宋体"/>
          <w:color w:val="000000" w:themeColor="text1"/>
          <w:sz w:val="32"/>
          <w:szCs w:val="32"/>
          <w14:textFill>
            <w14:solidFill>
              <w14:schemeClr w14:val="tx1"/>
            </w14:solidFill>
          </w14:textFill>
        </w:rPr>
        <w:t>安装施工：负责光伏系统的安装工作，包括支架搭建、组件安装、电气系统布线等。</w:t>
      </w:r>
    </w:p>
    <w:p>
      <w:pPr>
        <w:spacing w:line="560" w:lineRule="exact"/>
        <w:ind w:firstLine="640" w:firstLineChars="200"/>
        <w:rPr>
          <w:rFonts w:hint="eastAsia" w:ascii="仿宋_GB2312" w:hAnsi="Times New Roman" w:eastAsia="仿宋_GB2312" w:cs="宋体"/>
          <w:color w:val="000000" w:themeColor="text1"/>
          <w:sz w:val="32"/>
          <w:szCs w:val="32"/>
          <w14:textFill>
            <w14:solidFill>
              <w14:schemeClr w14:val="tx1"/>
            </w14:solidFill>
          </w14:textFill>
        </w:rPr>
      </w:pPr>
      <w:r>
        <w:rPr>
          <w:rFonts w:hint="eastAsia" w:ascii="仿宋_GB2312" w:hAnsi="Times New Roman" w:eastAsia="仿宋_GB2312" w:cs="宋体"/>
          <w:color w:val="000000" w:themeColor="text1"/>
          <w:sz w:val="32"/>
          <w:szCs w:val="32"/>
          <w14:textFill>
            <w14:solidFill>
              <w14:schemeClr w14:val="tx1"/>
            </w14:solidFill>
          </w14:textFill>
        </w:rPr>
        <w:t>3.质量控制与安全监督</w:t>
      </w:r>
    </w:p>
    <w:p>
      <w:pPr>
        <w:spacing w:line="560" w:lineRule="exact"/>
        <w:ind w:firstLine="640" w:firstLineChars="200"/>
        <w:rPr>
          <w:rFonts w:hint="eastAsia" w:ascii="仿宋_GB2312" w:hAnsi="Times New Roman" w:eastAsia="仿宋_GB2312" w:cs="宋体"/>
          <w:color w:val="000000" w:themeColor="text1"/>
          <w:sz w:val="32"/>
          <w:szCs w:val="32"/>
          <w14:textFill>
            <w14:solidFill>
              <w14:schemeClr w14:val="tx1"/>
            </w14:solidFill>
          </w14:textFill>
        </w:rPr>
      </w:pPr>
      <w:r>
        <w:rPr>
          <w:rFonts w:hint="eastAsia" w:ascii="仿宋_GB2312" w:hAnsi="Times New Roman" w:eastAsia="仿宋_GB2312" w:cs="宋体"/>
          <w:color w:val="000000" w:themeColor="text1"/>
          <w:sz w:val="32"/>
          <w:szCs w:val="32"/>
          <w14:textFill>
            <w14:solidFill>
              <w14:schemeClr w14:val="tx1"/>
            </w14:solidFill>
          </w14:textFill>
        </w:rPr>
        <w:t>安全规范遵守：确保所有安装工作遵循行业安全规范和标准，包括施工前的安全教育和培训。</w:t>
      </w:r>
    </w:p>
    <w:p>
      <w:pPr>
        <w:spacing w:line="560" w:lineRule="exact"/>
        <w:ind w:firstLine="640" w:firstLineChars="200"/>
        <w:rPr>
          <w:rFonts w:hint="eastAsia" w:ascii="仿宋_GB2312" w:hAnsi="Times New Roman" w:eastAsia="仿宋_GB2312" w:cs="宋体"/>
          <w:color w:val="000000" w:themeColor="text1"/>
          <w:sz w:val="32"/>
          <w:szCs w:val="32"/>
          <w14:textFill>
            <w14:solidFill>
              <w14:schemeClr w14:val="tx1"/>
            </w14:solidFill>
          </w14:textFill>
        </w:rPr>
      </w:pPr>
      <w:r>
        <w:rPr>
          <w:rFonts w:hint="eastAsia" w:ascii="仿宋_GB2312" w:hAnsi="Times New Roman" w:eastAsia="仿宋_GB2312" w:cs="宋体"/>
          <w:color w:val="000000" w:themeColor="text1"/>
          <w:sz w:val="32"/>
          <w:szCs w:val="32"/>
          <w14:textFill>
            <w14:solidFill>
              <w14:schemeClr w14:val="tx1"/>
            </w14:solidFill>
          </w14:textFill>
        </w:rPr>
        <w:t>质量检验：对安装的每个环节进行质量检验，确保系统达到预期的性能标准。</w:t>
      </w:r>
    </w:p>
    <w:p>
      <w:pPr>
        <w:spacing w:line="560" w:lineRule="exact"/>
        <w:ind w:firstLine="640" w:firstLineChars="200"/>
        <w:rPr>
          <w:rFonts w:hint="eastAsia" w:ascii="仿宋_GB2312" w:hAnsi="Times New Roman" w:eastAsia="仿宋_GB2312" w:cs="宋体"/>
          <w:color w:val="000000" w:themeColor="text1"/>
          <w:sz w:val="32"/>
          <w:szCs w:val="32"/>
          <w14:textFill>
            <w14:solidFill>
              <w14:schemeClr w14:val="tx1"/>
            </w14:solidFill>
          </w14:textFill>
        </w:rPr>
      </w:pPr>
      <w:r>
        <w:rPr>
          <w:rFonts w:hint="eastAsia" w:ascii="仿宋_GB2312" w:hAnsi="Times New Roman" w:eastAsia="仿宋_GB2312" w:cs="宋体"/>
          <w:color w:val="000000" w:themeColor="text1"/>
          <w:sz w:val="32"/>
          <w:szCs w:val="32"/>
          <w14:textFill>
            <w14:solidFill>
              <w14:schemeClr w14:val="tx1"/>
            </w14:solidFill>
          </w14:textFill>
        </w:rPr>
        <w:t>4.系统调试与性能测试</w:t>
      </w:r>
    </w:p>
    <w:p>
      <w:pPr>
        <w:spacing w:line="560" w:lineRule="exact"/>
        <w:ind w:firstLine="640" w:firstLineChars="200"/>
        <w:rPr>
          <w:rFonts w:hint="eastAsia" w:ascii="仿宋_GB2312" w:hAnsi="Times New Roman" w:eastAsia="仿宋_GB2312" w:cs="宋体"/>
          <w:color w:val="000000" w:themeColor="text1"/>
          <w:sz w:val="32"/>
          <w:szCs w:val="32"/>
          <w14:textFill>
            <w14:solidFill>
              <w14:schemeClr w14:val="tx1"/>
            </w14:solidFill>
          </w14:textFill>
        </w:rPr>
      </w:pPr>
      <w:r>
        <w:rPr>
          <w:rFonts w:hint="eastAsia" w:ascii="仿宋_GB2312" w:hAnsi="Times New Roman" w:eastAsia="仿宋_GB2312" w:cs="宋体"/>
          <w:color w:val="000000" w:themeColor="text1"/>
          <w:sz w:val="32"/>
          <w:szCs w:val="32"/>
          <w14:textFill>
            <w14:solidFill>
              <w14:schemeClr w14:val="tx1"/>
            </w14:solidFill>
          </w14:textFill>
        </w:rPr>
        <w:t>调试服务：对安装完成的光伏系统进行细致的调试，确保逆变器、监控系统等所有组件正常运行。</w:t>
      </w:r>
    </w:p>
    <w:p>
      <w:pPr>
        <w:spacing w:line="560" w:lineRule="exact"/>
        <w:ind w:firstLine="640" w:firstLineChars="200"/>
        <w:rPr>
          <w:rFonts w:hint="eastAsia" w:ascii="仿宋_GB2312" w:hAnsi="Times New Roman" w:eastAsia="仿宋_GB2312" w:cs="宋体"/>
          <w:color w:val="000000" w:themeColor="text1"/>
          <w:sz w:val="32"/>
          <w:szCs w:val="32"/>
          <w14:textFill>
            <w14:solidFill>
              <w14:schemeClr w14:val="tx1"/>
            </w14:solidFill>
          </w14:textFill>
        </w:rPr>
      </w:pPr>
      <w:r>
        <w:rPr>
          <w:rFonts w:hint="eastAsia" w:ascii="仿宋_GB2312" w:hAnsi="Times New Roman" w:eastAsia="仿宋_GB2312" w:cs="宋体"/>
          <w:color w:val="000000" w:themeColor="text1"/>
          <w:sz w:val="32"/>
          <w:szCs w:val="32"/>
          <w14:textFill>
            <w14:solidFill>
              <w14:schemeClr w14:val="tx1"/>
            </w14:solidFill>
          </w14:textFill>
        </w:rPr>
        <w:t>性能测试：进行全面的性能测试，验证系统的输出功率、效率和稳定性。</w:t>
      </w:r>
    </w:p>
    <w:p>
      <w:pPr>
        <w:spacing w:line="560" w:lineRule="exact"/>
        <w:ind w:firstLine="640" w:firstLineChars="200"/>
        <w:rPr>
          <w:rFonts w:hint="eastAsia" w:ascii="仿宋_GB2312" w:hAnsi="Times New Roman" w:eastAsia="仿宋_GB2312" w:cs="宋体"/>
          <w:color w:val="000000" w:themeColor="text1"/>
          <w:sz w:val="32"/>
          <w:szCs w:val="32"/>
          <w14:textFill>
            <w14:solidFill>
              <w14:schemeClr w14:val="tx1"/>
            </w14:solidFill>
          </w14:textFill>
        </w:rPr>
      </w:pPr>
      <w:r>
        <w:rPr>
          <w:rFonts w:hint="eastAsia" w:ascii="仿宋_GB2312" w:hAnsi="Times New Roman" w:eastAsia="仿宋_GB2312" w:cs="宋体"/>
          <w:color w:val="000000" w:themeColor="text1"/>
          <w:sz w:val="32"/>
          <w:szCs w:val="32"/>
          <w14:textFill>
            <w14:solidFill>
              <w14:schemeClr w14:val="tx1"/>
            </w14:solidFill>
          </w14:textFill>
        </w:rPr>
        <w:t>5.并网支持与合规性咨询</w:t>
      </w:r>
    </w:p>
    <w:p>
      <w:pPr>
        <w:spacing w:line="560" w:lineRule="exact"/>
        <w:ind w:firstLine="640" w:firstLineChars="200"/>
        <w:rPr>
          <w:rFonts w:hint="eastAsia" w:ascii="仿宋_GB2312" w:hAnsi="Times New Roman" w:eastAsia="仿宋_GB2312" w:cs="宋体"/>
          <w:color w:val="000000" w:themeColor="text1"/>
          <w:sz w:val="32"/>
          <w:szCs w:val="32"/>
          <w14:textFill>
            <w14:solidFill>
              <w14:schemeClr w14:val="tx1"/>
            </w14:solidFill>
          </w14:textFill>
        </w:rPr>
      </w:pPr>
      <w:r>
        <w:rPr>
          <w:rFonts w:hint="eastAsia" w:ascii="仿宋_GB2312" w:hAnsi="Times New Roman" w:eastAsia="仿宋_GB2312" w:cs="宋体"/>
          <w:color w:val="000000" w:themeColor="text1"/>
          <w:sz w:val="32"/>
          <w:szCs w:val="32"/>
          <w14:textFill>
            <w14:solidFill>
              <w14:schemeClr w14:val="tx1"/>
            </w14:solidFill>
          </w14:textFill>
        </w:rPr>
        <w:t>并网申请：协助客户完成并网申请流程，确保系统符合当地电网公司的要求和规定。</w:t>
      </w:r>
    </w:p>
    <w:p>
      <w:pPr>
        <w:spacing w:line="560" w:lineRule="exact"/>
        <w:ind w:firstLine="640" w:firstLineChars="200"/>
        <w:rPr>
          <w:rFonts w:hint="eastAsia" w:ascii="仿宋_GB2312" w:hAnsi="Times New Roman" w:eastAsia="仿宋_GB2312" w:cs="宋体"/>
          <w:color w:val="000000" w:themeColor="text1"/>
          <w:sz w:val="32"/>
          <w:szCs w:val="32"/>
          <w14:textFill>
            <w14:solidFill>
              <w14:schemeClr w14:val="tx1"/>
            </w14:solidFill>
          </w14:textFill>
        </w:rPr>
      </w:pPr>
      <w:r>
        <w:rPr>
          <w:rFonts w:hint="eastAsia" w:ascii="仿宋_GB2312" w:hAnsi="Times New Roman" w:eastAsia="仿宋_GB2312" w:cs="宋体"/>
          <w:color w:val="000000" w:themeColor="text1"/>
          <w:sz w:val="32"/>
          <w:szCs w:val="32"/>
          <w14:textFill>
            <w14:solidFill>
              <w14:schemeClr w14:val="tx1"/>
            </w14:solidFill>
          </w14:textFill>
        </w:rPr>
        <w:t>合规性咨询：提供有关光伏系统安装和运行的法规、政策和标准咨询服务，帮助客户避免合规风险。</w:t>
      </w:r>
    </w:p>
    <w:p>
      <w:pPr>
        <w:spacing w:line="560" w:lineRule="exact"/>
        <w:ind w:firstLine="640" w:firstLineChars="200"/>
        <w:rPr>
          <w:rFonts w:hint="eastAsia" w:ascii="仿宋_GB2312" w:hAnsi="Times New Roman" w:eastAsia="仿宋_GB2312" w:cs="宋体"/>
          <w:color w:val="000000" w:themeColor="text1"/>
          <w:sz w:val="32"/>
          <w:szCs w:val="32"/>
          <w14:textFill>
            <w14:solidFill>
              <w14:schemeClr w14:val="tx1"/>
            </w14:solidFill>
          </w14:textFill>
        </w:rPr>
      </w:pPr>
      <w:r>
        <w:rPr>
          <w:rFonts w:hint="eastAsia" w:ascii="仿宋_GB2312" w:hAnsi="Times New Roman" w:eastAsia="仿宋_GB2312" w:cs="宋体"/>
          <w:color w:val="000000" w:themeColor="text1"/>
          <w:sz w:val="32"/>
          <w:szCs w:val="32"/>
          <w14:textFill>
            <w14:solidFill>
              <w14:schemeClr w14:val="tx1"/>
            </w14:solidFill>
          </w14:textFill>
        </w:rPr>
        <w:t>6.售后服务与维护</w:t>
      </w:r>
    </w:p>
    <w:p>
      <w:pPr>
        <w:spacing w:line="560" w:lineRule="exact"/>
        <w:ind w:firstLine="640" w:firstLineChars="200"/>
        <w:rPr>
          <w:rFonts w:hint="eastAsia" w:ascii="仿宋_GB2312" w:hAnsi="Times New Roman" w:eastAsia="仿宋_GB2312" w:cs="宋体"/>
          <w:color w:val="000000" w:themeColor="text1"/>
          <w:sz w:val="32"/>
          <w:szCs w:val="32"/>
          <w14:textFill>
            <w14:solidFill>
              <w14:schemeClr w14:val="tx1"/>
            </w14:solidFill>
          </w14:textFill>
        </w:rPr>
      </w:pPr>
      <w:r>
        <w:rPr>
          <w:rFonts w:hint="eastAsia" w:ascii="仿宋_GB2312" w:hAnsi="Times New Roman" w:eastAsia="仿宋_GB2312" w:cs="宋体"/>
          <w:color w:val="000000" w:themeColor="text1"/>
          <w:sz w:val="32"/>
          <w:szCs w:val="32"/>
          <w14:textFill>
            <w14:solidFill>
              <w14:schemeClr w14:val="tx1"/>
            </w14:solidFill>
          </w14:textFill>
        </w:rPr>
        <w:t>定期维护：提供系统的定期维护服务，包括清洁、检查和必要的维修工作，以保持系统的最优性能。</w:t>
      </w:r>
    </w:p>
    <w:p>
      <w:pPr>
        <w:spacing w:line="560" w:lineRule="exact"/>
        <w:ind w:firstLine="640" w:firstLineChars="200"/>
        <w:rPr>
          <w:rFonts w:hint="eastAsia" w:ascii="仿宋_GB2312" w:hAnsi="Times New Roman" w:eastAsia="仿宋_GB2312" w:cs="宋体"/>
          <w:color w:val="000000" w:themeColor="text1"/>
          <w:sz w:val="32"/>
          <w:szCs w:val="32"/>
          <w14:textFill>
            <w14:solidFill>
              <w14:schemeClr w14:val="tx1"/>
            </w14:solidFill>
          </w14:textFill>
        </w:rPr>
      </w:pPr>
      <w:r>
        <w:rPr>
          <w:rFonts w:hint="eastAsia" w:ascii="仿宋_GB2312" w:hAnsi="Times New Roman" w:eastAsia="仿宋_GB2312" w:cs="宋体"/>
          <w:color w:val="000000" w:themeColor="text1"/>
          <w:sz w:val="32"/>
          <w:szCs w:val="32"/>
          <w14:textFill>
            <w14:solidFill>
              <w14:schemeClr w14:val="tx1"/>
            </w14:solidFill>
          </w14:textFill>
        </w:rPr>
        <w:t>故障排查与修复：在系统出现故障时提供快速响应，及时进行故障排查和修复，减少停机时间。</w:t>
      </w:r>
    </w:p>
    <w:p>
      <w:pPr>
        <w:spacing w:line="560" w:lineRule="exact"/>
        <w:ind w:firstLine="640" w:firstLineChars="200"/>
        <w:rPr>
          <w:rFonts w:hint="eastAsia" w:ascii="仿宋_GB2312" w:hAnsi="Times New Roman" w:eastAsia="仿宋_GB2312" w:cs="宋体"/>
          <w:color w:val="000000" w:themeColor="text1"/>
          <w:sz w:val="32"/>
          <w:szCs w:val="32"/>
          <w14:textFill>
            <w14:solidFill>
              <w14:schemeClr w14:val="tx1"/>
            </w14:solidFill>
          </w14:textFill>
        </w:rPr>
      </w:pPr>
      <w:r>
        <w:rPr>
          <w:rFonts w:hint="eastAsia" w:ascii="仿宋_GB2312" w:hAnsi="Times New Roman" w:eastAsia="仿宋_GB2312" w:cs="宋体"/>
          <w:color w:val="000000" w:themeColor="text1"/>
          <w:sz w:val="32"/>
          <w:szCs w:val="32"/>
          <w14:textFill>
            <w14:solidFill>
              <w14:schemeClr w14:val="tx1"/>
            </w14:solidFill>
          </w14:textFill>
        </w:rPr>
        <w:t>7.性能监控与数据分析</w:t>
      </w:r>
    </w:p>
    <w:p>
      <w:pPr>
        <w:spacing w:line="560" w:lineRule="exact"/>
        <w:ind w:firstLine="640" w:firstLineChars="200"/>
        <w:rPr>
          <w:rFonts w:hint="eastAsia" w:ascii="仿宋_GB2312" w:hAnsi="Times New Roman" w:eastAsia="仿宋_GB2312" w:cs="宋体"/>
          <w:color w:val="000000" w:themeColor="text1"/>
          <w:sz w:val="32"/>
          <w:szCs w:val="32"/>
          <w14:textFill>
            <w14:solidFill>
              <w14:schemeClr w14:val="tx1"/>
            </w14:solidFill>
          </w14:textFill>
        </w:rPr>
      </w:pPr>
      <w:r>
        <w:rPr>
          <w:rFonts w:hint="eastAsia" w:ascii="仿宋_GB2312" w:hAnsi="Times New Roman" w:eastAsia="仿宋_GB2312" w:cs="宋体"/>
          <w:color w:val="000000" w:themeColor="text1"/>
          <w:sz w:val="32"/>
          <w:szCs w:val="32"/>
          <w14:textFill>
            <w14:solidFill>
              <w14:schemeClr w14:val="tx1"/>
            </w14:solidFill>
          </w14:textFill>
        </w:rPr>
        <w:t>监控系统安装：安装光伏监控系统，实时监控系统的性能数据，包括发电量、系统效率等。</w:t>
      </w:r>
    </w:p>
    <w:p>
      <w:pPr>
        <w:spacing w:line="560" w:lineRule="exact"/>
        <w:ind w:firstLine="640" w:firstLineChars="200"/>
        <w:rPr>
          <w:rFonts w:hint="eastAsia" w:ascii="仿宋_GB2312" w:hAnsi="Times New Roman" w:eastAsia="仿宋_GB2312" w:cs="宋体"/>
          <w:color w:val="000000" w:themeColor="text1"/>
          <w:sz w:val="32"/>
          <w:szCs w:val="32"/>
          <w14:textFill>
            <w14:solidFill>
              <w14:schemeClr w14:val="tx1"/>
            </w14:solidFill>
          </w14:textFill>
        </w:rPr>
      </w:pPr>
      <w:r>
        <w:rPr>
          <w:rFonts w:hint="eastAsia" w:ascii="仿宋_GB2312" w:hAnsi="Times New Roman" w:eastAsia="仿宋_GB2312" w:cs="宋体"/>
          <w:color w:val="000000" w:themeColor="text1"/>
          <w:sz w:val="32"/>
          <w:szCs w:val="32"/>
          <w14:textFill>
            <w14:solidFill>
              <w14:schemeClr w14:val="tx1"/>
            </w14:solidFill>
          </w14:textFill>
        </w:rPr>
        <w:t>数据分析与优化：对收集到的数据进行分析，提供系统性能优化的建议和解决方案。</w:t>
      </w:r>
    </w:p>
    <w:p>
      <w:pPr>
        <w:spacing w:line="560" w:lineRule="exact"/>
        <w:ind w:firstLine="640" w:firstLineChars="200"/>
        <w:rPr>
          <w:rFonts w:hint="eastAsia" w:ascii="仿宋_GB2312" w:hAnsi="Times New Roman" w:eastAsia="仿宋_GB2312" w:cs="宋体"/>
          <w:color w:val="000000" w:themeColor="text1"/>
          <w:sz w:val="32"/>
          <w:szCs w:val="32"/>
          <w14:textFill>
            <w14:solidFill>
              <w14:schemeClr w14:val="tx1"/>
            </w14:solidFill>
          </w14:textFill>
        </w:rPr>
      </w:pPr>
      <w:r>
        <w:rPr>
          <w:rFonts w:hint="eastAsia" w:ascii="仿宋_GB2312" w:hAnsi="Times New Roman" w:eastAsia="仿宋_GB2312" w:cs="宋体"/>
          <w:color w:val="000000" w:themeColor="text1"/>
          <w:sz w:val="32"/>
          <w:szCs w:val="32"/>
          <w14:textFill>
            <w14:solidFill>
              <w14:schemeClr w14:val="tx1"/>
            </w14:solidFill>
          </w14:textFill>
        </w:rPr>
        <w:t>8.客户培训与教育</w:t>
      </w:r>
    </w:p>
    <w:p>
      <w:pPr>
        <w:spacing w:line="560" w:lineRule="exact"/>
        <w:ind w:firstLine="640" w:firstLineChars="200"/>
        <w:rPr>
          <w:rFonts w:hint="eastAsia" w:ascii="仿宋_GB2312" w:hAnsi="Times New Roman" w:eastAsia="仿宋_GB2312" w:cs="宋体"/>
          <w:color w:val="000000" w:themeColor="text1"/>
          <w:sz w:val="32"/>
          <w:szCs w:val="32"/>
          <w14:textFill>
            <w14:solidFill>
              <w14:schemeClr w14:val="tx1"/>
            </w14:solidFill>
          </w14:textFill>
        </w:rPr>
      </w:pPr>
      <w:r>
        <w:rPr>
          <w:rFonts w:hint="eastAsia" w:ascii="仿宋_GB2312" w:hAnsi="Times New Roman" w:eastAsia="仿宋_GB2312" w:cs="宋体"/>
          <w:color w:val="000000" w:themeColor="text1"/>
          <w:sz w:val="32"/>
          <w:szCs w:val="32"/>
          <w14:textFill>
            <w14:solidFill>
              <w14:schemeClr w14:val="tx1"/>
            </w14:solidFill>
          </w14:textFill>
        </w:rPr>
        <w:t>操作培训：为客户提供系统操作和管理的培训，确保客户能够有效地使用和维护光伏系统。</w:t>
      </w:r>
    </w:p>
    <w:p>
      <w:pPr>
        <w:spacing w:line="560" w:lineRule="exact"/>
        <w:ind w:firstLine="640" w:firstLineChars="200"/>
        <w:rPr>
          <w:rFonts w:hint="eastAsia" w:ascii="仿宋_GB2312" w:hAnsi="Times New Roman" w:eastAsia="仿宋_GB2312" w:cs="宋体"/>
          <w:color w:val="000000" w:themeColor="text1"/>
          <w:sz w:val="32"/>
          <w:szCs w:val="32"/>
          <w14:textFill>
            <w14:solidFill>
              <w14:schemeClr w14:val="tx1"/>
            </w14:solidFill>
          </w14:textFill>
        </w:rPr>
      </w:pPr>
      <w:r>
        <w:rPr>
          <w:rFonts w:hint="eastAsia" w:ascii="仿宋_GB2312" w:hAnsi="Times New Roman" w:eastAsia="仿宋_GB2312" w:cs="宋体"/>
          <w:color w:val="000000" w:themeColor="text1"/>
          <w:sz w:val="32"/>
          <w:szCs w:val="32"/>
          <w14:textFill>
            <w14:solidFill>
              <w14:schemeClr w14:val="tx1"/>
            </w14:solidFill>
          </w14:textFill>
        </w:rPr>
        <w:t>知识普及：普及光伏技术和可再生能源的知识，帮助客户更好地理解和利用光伏系统。</w:t>
      </w:r>
    </w:p>
    <w:p>
      <w:pPr>
        <w:spacing w:line="560" w:lineRule="exact"/>
        <w:ind w:firstLine="640" w:firstLineChars="200"/>
        <w:rPr>
          <w:rFonts w:hint="eastAsia" w:ascii="仿宋_GB2312" w:hAnsi="Times New Roman" w:eastAsia="仿宋_GB2312" w:cs="宋体"/>
          <w:color w:val="000000" w:themeColor="text1"/>
          <w:sz w:val="32"/>
          <w:szCs w:val="32"/>
          <w14:textFill>
            <w14:solidFill>
              <w14:schemeClr w14:val="tx1"/>
            </w14:solidFill>
          </w14:textFill>
        </w:rPr>
      </w:pPr>
      <w:r>
        <w:rPr>
          <w:rFonts w:hint="eastAsia" w:ascii="仿宋_GB2312" w:hAnsi="Times New Roman" w:eastAsia="仿宋_GB2312" w:cs="宋体"/>
          <w:color w:val="000000" w:themeColor="text1"/>
          <w:sz w:val="32"/>
          <w:szCs w:val="32"/>
          <w14:textFill>
            <w14:solidFill>
              <w14:schemeClr w14:val="tx1"/>
            </w14:solidFill>
          </w14:textFill>
        </w:rPr>
        <w:t>9.长期合作与发展支持</w:t>
      </w:r>
    </w:p>
    <w:p>
      <w:pPr>
        <w:spacing w:line="560" w:lineRule="exact"/>
        <w:ind w:firstLine="640" w:firstLineChars="200"/>
        <w:rPr>
          <w:rFonts w:hint="eastAsia" w:ascii="仿宋_GB2312" w:hAnsi="Times New Roman" w:eastAsia="仿宋_GB2312" w:cs="宋体"/>
          <w:color w:val="000000" w:themeColor="text1"/>
          <w:sz w:val="32"/>
          <w:szCs w:val="32"/>
          <w14:textFill>
            <w14:solidFill>
              <w14:schemeClr w14:val="tx1"/>
            </w14:solidFill>
          </w14:textFill>
        </w:rPr>
      </w:pPr>
      <w:r>
        <w:rPr>
          <w:rFonts w:hint="eastAsia" w:ascii="仿宋_GB2312" w:hAnsi="Times New Roman" w:eastAsia="仿宋_GB2312" w:cs="宋体"/>
          <w:color w:val="000000" w:themeColor="text1"/>
          <w:sz w:val="32"/>
          <w:szCs w:val="32"/>
          <w14:textFill>
            <w14:solidFill>
              <w14:schemeClr w14:val="tx1"/>
            </w14:solidFill>
          </w14:textFill>
        </w:rPr>
        <w:t>技术升级：随着光伏技术的发展，为现有系统提供升级和改进的服务，延长系统的使用寿命。</w:t>
      </w:r>
    </w:p>
    <w:p>
      <w:pPr>
        <w:spacing w:line="560" w:lineRule="exact"/>
        <w:ind w:firstLine="640" w:firstLineChars="200"/>
        <w:rPr>
          <w:rFonts w:hint="eastAsia" w:ascii="仿宋_GB2312" w:hAnsi="Times New Roman" w:eastAsia="仿宋_GB2312" w:cs="宋体"/>
          <w:color w:val="000000" w:themeColor="text1"/>
          <w:sz w:val="32"/>
          <w:szCs w:val="32"/>
          <w14:textFill>
            <w14:solidFill>
              <w14:schemeClr w14:val="tx1"/>
            </w14:solidFill>
          </w14:textFill>
        </w:rPr>
      </w:pPr>
      <w:r>
        <w:rPr>
          <w:rFonts w:hint="eastAsia" w:ascii="仿宋_GB2312" w:hAnsi="Times New Roman" w:eastAsia="仿宋_GB2312" w:cs="宋体"/>
          <w:color w:val="000000" w:themeColor="text1"/>
          <w:sz w:val="32"/>
          <w:szCs w:val="32"/>
          <w14:textFill>
            <w14:solidFill>
              <w14:schemeClr w14:val="tx1"/>
            </w14:solidFill>
          </w14:textFill>
        </w:rPr>
        <w:t>扩展与扩展服务：为客户提供系统扩展和升级的咨询服务，支持客户的长期能源规划和发展需求。</w:t>
      </w:r>
    </w:p>
    <w:p>
      <w:pPr>
        <w:spacing w:line="560" w:lineRule="exact"/>
        <w:ind w:firstLine="640" w:firstLineChars="200"/>
        <w:jc w:val="left"/>
        <w:rPr>
          <w:rFonts w:hint="eastAsia" w:ascii="仿宋_GB2312" w:hAnsi="宋体" w:eastAsia="仿宋_GB2312" w:cs="宋体"/>
          <w:b/>
          <w:bCs/>
          <w:sz w:val="32"/>
          <w:szCs w:val="32"/>
        </w:rPr>
      </w:pPr>
      <w:r>
        <w:rPr>
          <w:rFonts w:hint="eastAsia" w:ascii="仿宋_GB2312" w:hAnsi="Times New Roman" w:eastAsia="仿宋_GB2312" w:cs="宋体"/>
          <w:color w:val="000000" w:themeColor="text1"/>
          <w:sz w:val="32"/>
          <w:szCs w:val="32"/>
          <w14:textFill>
            <w14:solidFill>
              <w14:schemeClr w14:val="tx1"/>
            </w14:solidFill>
          </w14:textFill>
        </w:rPr>
        <w:t>通过提供上述全面的服务，光伏服务商能够帮助客户实现光伏系统最大化效益，确保系统长期稳定运行和投资回报。</w:t>
      </w:r>
    </w:p>
    <w:p>
      <w:pPr>
        <w:tabs>
          <w:tab w:val="left" w:pos="312"/>
        </w:tabs>
        <w:spacing w:line="560" w:lineRule="exact"/>
        <w:ind w:firstLine="640" w:firstLineChars="200"/>
        <w:jc w:val="left"/>
        <w:rPr>
          <w:rFonts w:hint="eastAsia" w:ascii="黑体" w:hAnsi="黑体" w:eastAsia="黑体" w:cs="宋体"/>
          <w:sz w:val="32"/>
          <w:szCs w:val="32"/>
        </w:rPr>
      </w:pPr>
      <w:r>
        <w:rPr>
          <w:rFonts w:hint="eastAsia" w:ascii="黑体" w:hAnsi="黑体" w:eastAsia="黑体" w:cs="宋体"/>
          <w:sz w:val="32"/>
          <w:szCs w:val="32"/>
        </w:rPr>
        <w:t>五、安装户用分布式光伏系统有哪些合作模式？</w:t>
      </w:r>
    </w:p>
    <w:p>
      <w:pPr>
        <w:spacing w:line="560" w:lineRule="exact"/>
        <w:ind w:firstLine="643" w:firstLineChars="200"/>
        <w:rPr>
          <w:rFonts w:hint="eastAsia" w:ascii="仿宋_GB2312" w:hAnsi="Times New Roman" w:eastAsia="仿宋_GB2312" w:cs="宋体"/>
          <w:b/>
          <w:sz w:val="32"/>
          <w:szCs w:val="32"/>
        </w:rPr>
      </w:pPr>
      <w:r>
        <w:rPr>
          <w:rFonts w:hint="eastAsia" w:ascii="仿宋_GB2312" w:hAnsi="Times New Roman" w:eastAsia="仿宋_GB2312" w:cs="宋体"/>
          <w:b/>
          <w:sz w:val="32"/>
          <w:szCs w:val="32"/>
        </w:rPr>
        <w:t>1.</w:t>
      </w:r>
      <w:r>
        <w:rPr>
          <w:rFonts w:hint="eastAsia" w:ascii="仿宋_GB2312" w:hAnsi="Times New Roman" w:eastAsia="仿宋_GB2312" w:cs="宋体"/>
          <w:b/>
          <w:color w:val="000000" w:themeColor="text1"/>
          <w:sz w:val="32"/>
          <w:szCs w:val="32"/>
          <w14:textFill>
            <w14:solidFill>
              <w14:schemeClr w14:val="tx1"/>
            </w14:solidFill>
          </w14:textFill>
        </w:rPr>
        <w:t>全款购模式：</w:t>
      </w:r>
      <w:r>
        <w:rPr>
          <w:rFonts w:hint="eastAsia" w:ascii="仿宋_GB2312" w:hAnsi="Times New Roman" w:eastAsia="仿宋_GB2312" w:cs="宋体"/>
          <w:color w:val="000000" w:themeColor="text1"/>
          <w:sz w:val="32"/>
          <w:szCs w:val="32"/>
          <w14:textFill>
            <w14:solidFill>
              <w14:schemeClr w14:val="tx1"/>
            </w14:solidFill>
          </w14:textFill>
        </w:rPr>
        <w:t>用户用自有资金向企业购买设备并委托企业设计、安装或运维的方式建设电站。该模式用户通过自有资金建设电站并享有全部收益；企业提供系统设备并负责勘察设计、安装调试、运维运营等服务。但全款购对电站品质要求高，如电站品质差将直接影响电站收益导致回本周期变长。</w:t>
      </w:r>
    </w:p>
    <w:p>
      <w:pPr>
        <w:spacing w:line="560" w:lineRule="exact"/>
        <w:ind w:firstLine="643" w:firstLineChars="200"/>
        <w:rPr>
          <w:rFonts w:hint="eastAsia" w:ascii="仿宋_GB2312" w:hAnsi="Times New Roman" w:eastAsia="仿宋_GB2312" w:cs="宋体"/>
          <w:b/>
          <w:sz w:val="32"/>
          <w:szCs w:val="32"/>
        </w:rPr>
      </w:pPr>
      <w:r>
        <w:rPr>
          <w:rFonts w:hint="eastAsia" w:ascii="仿宋_GB2312" w:hAnsi="Times New Roman" w:eastAsia="仿宋_GB2312" w:cs="宋体"/>
          <w:b/>
          <w:sz w:val="32"/>
          <w:szCs w:val="32"/>
        </w:rPr>
        <w:t>2.</w:t>
      </w:r>
      <w:r>
        <w:rPr>
          <w:rFonts w:hint="eastAsia" w:ascii="仿宋_GB2312" w:hAnsi="Times New Roman" w:eastAsia="仿宋_GB2312" w:cs="宋体"/>
          <w:b/>
          <w:color w:val="000000" w:themeColor="text1"/>
          <w:sz w:val="32"/>
          <w:szCs w:val="32"/>
          <w14:textFill>
            <w14:solidFill>
              <w14:schemeClr w14:val="tx1"/>
            </w14:solidFill>
          </w14:textFill>
        </w:rPr>
        <w:t>光伏贷模式/融资租赁</w:t>
      </w:r>
      <w:bookmarkStart w:id="17" w:name="_GoBack"/>
      <w:bookmarkEnd w:id="17"/>
      <w:r>
        <w:rPr>
          <w:rFonts w:hint="eastAsia" w:ascii="仿宋_GB2312" w:hAnsi="Times New Roman" w:eastAsia="仿宋_GB2312" w:cs="宋体"/>
          <w:b/>
          <w:color w:val="000000" w:themeColor="text1"/>
          <w:sz w:val="32"/>
          <w:szCs w:val="32"/>
          <w14:textFill>
            <w14:solidFill>
              <w14:schemeClr w14:val="tx1"/>
            </w14:solidFill>
          </w14:textFill>
        </w:rPr>
        <w:t>：</w:t>
      </w:r>
      <w:r>
        <w:rPr>
          <w:rFonts w:hint="eastAsia" w:ascii="仿宋_GB2312" w:hAnsi="Times New Roman" w:eastAsia="仿宋_GB2312" w:cs="宋体"/>
          <w:color w:val="000000" w:themeColor="text1"/>
          <w:sz w:val="32"/>
          <w:szCs w:val="32"/>
          <w14:textFill>
            <w14:solidFill>
              <w14:schemeClr w14:val="tx1"/>
            </w14:solidFill>
          </w14:textFill>
        </w:rPr>
        <w:t>用户通过银行贷款向企业购买设备，并以委托企业设计、安装或运维的方式建设电站。该模式用户承担还贷责任，还贷后剩余发电收益归用户；企业提供系统设备并负责勘察设计、安装调试、运维运营等服务。</w:t>
      </w:r>
    </w:p>
    <w:p>
      <w:pPr>
        <w:spacing w:line="560" w:lineRule="exact"/>
        <w:ind w:firstLine="643" w:firstLineChars="200"/>
        <w:rPr>
          <w:rFonts w:hint="eastAsia" w:ascii="仿宋_GB2312" w:hAnsi="Times New Roman" w:eastAsia="仿宋_GB2312" w:cs="宋体"/>
          <w:b/>
          <w:sz w:val="32"/>
          <w:szCs w:val="32"/>
        </w:rPr>
      </w:pPr>
      <w:r>
        <w:rPr>
          <w:rFonts w:hint="eastAsia" w:ascii="仿宋_GB2312" w:hAnsi="Times New Roman" w:eastAsia="仿宋_GB2312" w:cs="宋体"/>
          <w:b/>
          <w:sz w:val="32"/>
          <w:szCs w:val="32"/>
        </w:rPr>
        <w:t>3.合作开发模式（租屋顶）：</w:t>
      </w:r>
      <w:r>
        <w:rPr>
          <w:rFonts w:hint="eastAsia" w:ascii="仿宋_GB2312" w:hAnsi="Times New Roman" w:eastAsia="仿宋_GB2312" w:cs="宋体"/>
          <w:sz w:val="32"/>
          <w:szCs w:val="32"/>
        </w:rPr>
        <w:t>用户提供其合法持有的屋顶、企业提供电站开发所需的系统设备，双方合作建设电站（也可理解成企业租用用户屋顶）。该模式用户不出资、不承担主观损毁外的其他责任，享有固定收益；企业提供系统设备并负责勘察设计、安装调试、运维运营等服务。合作期一般25年，如期间用户要求解除合同，需要对设备进行折旧回购。</w:t>
      </w:r>
    </w:p>
    <w:p>
      <w:pPr>
        <w:spacing w:line="560" w:lineRule="exact"/>
        <w:ind w:firstLine="643" w:firstLineChars="200"/>
        <w:rPr>
          <w:rFonts w:hint="eastAsia" w:ascii="仿宋_GB2312" w:hAnsi="Times New Roman" w:eastAsia="仿宋_GB2312" w:cs="宋体"/>
          <w:sz w:val="32"/>
          <w:szCs w:val="32"/>
        </w:rPr>
      </w:pPr>
      <w:r>
        <w:rPr>
          <w:rFonts w:hint="eastAsia" w:ascii="仿宋_GB2312" w:hAnsi="Times New Roman" w:eastAsia="仿宋_GB2312" w:cs="宋体"/>
          <w:b/>
          <w:sz w:val="32"/>
          <w:szCs w:val="32"/>
        </w:rPr>
        <w:t>4.经营性租赁：</w:t>
      </w:r>
      <w:r>
        <w:rPr>
          <w:rFonts w:hint="eastAsia" w:ascii="仿宋_GB2312" w:hAnsi="Times New Roman" w:eastAsia="仿宋_GB2312" w:cs="宋体"/>
          <w:sz w:val="32"/>
          <w:szCs w:val="32"/>
        </w:rPr>
        <w:t>金租公司向企业购买设备，并以委托企业设计、安装或运维的方式建设电站，再通过租赁的模式将电站租赁给用户，并与用户按比例分享发电收益，用户以所分享的发电收益抵扣电站租赁金额，剩余部分作为收益。租赁期18</w:t>
      </w:r>
      <w:r>
        <w:rPr>
          <w:rFonts w:hint="eastAsia"/>
          <w:b w:val="0"/>
          <w:bCs w:val="0"/>
          <w:sz w:val="32"/>
          <w:szCs w:val="32"/>
          <w:vertAlign w:val="baseline"/>
          <w:lang w:val="en-US" w:eastAsia="zh-CN"/>
        </w:rPr>
        <w:t>~</w:t>
      </w:r>
      <w:r>
        <w:rPr>
          <w:rFonts w:hint="eastAsia" w:ascii="仿宋_GB2312" w:hAnsi="Times New Roman" w:eastAsia="仿宋_GB2312" w:cs="宋体"/>
          <w:sz w:val="32"/>
          <w:szCs w:val="32"/>
        </w:rPr>
        <w:t>25年，以各公司产品合同(协议)为准。</w:t>
      </w:r>
    </w:p>
    <w:p>
      <w:pPr>
        <w:ind w:firstLine="0" w:firstLineChars="0"/>
        <w:jc w:val="center"/>
        <w:rPr>
          <w:rFonts w:hint="eastAsia" w:eastAsia="仿宋_GB2312"/>
          <w:sz w:val="32"/>
          <w:szCs w:val="32"/>
          <w:lang w:val="en-US" w:eastAsia="zh-CN"/>
        </w:rPr>
      </w:pPr>
      <w:r>
        <w:rPr>
          <w:rFonts w:hint="eastAsia"/>
          <w:sz w:val="32"/>
          <w:szCs w:val="32"/>
          <w:lang w:val="en-US" w:eastAsia="zh-CN"/>
        </w:rPr>
        <w:t>合作模式对比表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6"/>
        <w:gridCol w:w="1746"/>
        <w:gridCol w:w="1800"/>
        <w:gridCol w:w="1909"/>
        <w:gridCol w:w="1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106" w:type="dxa"/>
            <w:tcBorders>
              <w:tl2br w:val="single" w:color="auto" w:sz="4" w:space="0"/>
            </w:tcBorders>
            <w:vAlign w:val="center"/>
          </w:tcPr>
          <w:p>
            <w:pPr>
              <w:spacing w:line="240" w:lineRule="auto"/>
              <w:ind w:firstLine="0" w:firstLineChars="0"/>
              <w:jc w:val="right"/>
              <w:rPr>
                <w:rFonts w:hint="eastAsia"/>
                <w:b/>
                <w:bCs/>
                <w:sz w:val="24"/>
                <w:szCs w:val="24"/>
                <w:vertAlign w:val="baseline"/>
                <w:lang w:val="en-US" w:eastAsia="zh-CN"/>
              </w:rPr>
            </w:pPr>
            <w:r>
              <w:rPr>
                <w:rFonts w:hint="eastAsia"/>
                <w:b/>
                <w:bCs/>
                <w:sz w:val="24"/>
                <w:szCs w:val="24"/>
                <w:vertAlign w:val="baseline"/>
                <w:lang w:val="en-US" w:eastAsia="zh-CN"/>
              </w:rPr>
              <w:t>模式</w:t>
            </w:r>
          </w:p>
          <w:p>
            <w:pPr>
              <w:spacing w:line="240" w:lineRule="auto"/>
              <w:ind w:firstLine="0" w:firstLineChars="0"/>
              <w:jc w:val="left"/>
              <w:rPr>
                <w:rFonts w:hint="eastAsia"/>
                <w:b/>
                <w:bCs/>
                <w:sz w:val="24"/>
                <w:szCs w:val="24"/>
                <w:vertAlign w:val="baseline"/>
              </w:rPr>
            </w:pPr>
            <w:r>
              <w:rPr>
                <w:rFonts w:hint="eastAsia"/>
                <w:b/>
                <w:bCs/>
                <w:sz w:val="24"/>
                <w:szCs w:val="24"/>
                <w:vertAlign w:val="baseline"/>
                <w:lang w:val="en-US" w:eastAsia="zh-CN"/>
              </w:rPr>
              <w:t>特点</w:t>
            </w:r>
          </w:p>
        </w:tc>
        <w:tc>
          <w:tcPr>
            <w:tcW w:w="1746" w:type="dxa"/>
            <w:vAlign w:val="center"/>
          </w:tcPr>
          <w:p>
            <w:pPr>
              <w:spacing w:line="240" w:lineRule="auto"/>
              <w:ind w:firstLine="0" w:firstLineChars="0"/>
              <w:jc w:val="center"/>
              <w:rPr>
                <w:rFonts w:hint="default"/>
                <w:b/>
                <w:bCs/>
                <w:sz w:val="24"/>
                <w:szCs w:val="24"/>
                <w:vertAlign w:val="baseline"/>
              </w:rPr>
            </w:pPr>
            <w:r>
              <w:rPr>
                <w:b/>
                <w:bCs/>
                <w:sz w:val="24"/>
                <w:szCs w:val="24"/>
              </w:rPr>
              <w:t>全款购模式</w:t>
            </w:r>
          </w:p>
        </w:tc>
        <w:tc>
          <w:tcPr>
            <w:tcW w:w="1800" w:type="dxa"/>
            <w:vAlign w:val="center"/>
          </w:tcPr>
          <w:p>
            <w:pPr>
              <w:spacing w:line="240" w:lineRule="auto"/>
              <w:ind w:firstLine="0" w:firstLineChars="0"/>
              <w:jc w:val="center"/>
              <w:rPr>
                <w:rFonts w:hint="default"/>
                <w:b/>
                <w:bCs/>
                <w:sz w:val="24"/>
                <w:szCs w:val="24"/>
                <w:vertAlign w:val="baseline"/>
              </w:rPr>
            </w:pPr>
            <w:r>
              <w:rPr>
                <w:rFonts w:hint="default"/>
                <w:b/>
                <w:bCs/>
                <w:sz w:val="24"/>
                <w:szCs w:val="24"/>
                <w:vertAlign w:val="baseline"/>
              </w:rPr>
              <w:t>光伏贷模式</w:t>
            </w:r>
            <w:r>
              <w:rPr>
                <w:rFonts w:hint="default"/>
                <w:b/>
                <w:bCs/>
                <w:sz w:val="24"/>
                <w:szCs w:val="24"/>
              </w:rPr>
              <w:t>/</w:t>
            </w:r>
            <w:r>
              <w:rPr>
                <w:b/>
                <w:bCs/>
                <w:sz w:val="24"/>
                <w:szCs w:val="24"/>
              </w:rPr>
              <w:t>融资租赁</w:t>
            </w:r>
          </w:p>
        </w:tc>
        <w:tc>
          <w:tcPr>
            <w:tcW w:w="1909" w:type="dxa"/>
            <w:vAlign w:val="center"/>
          </w:tcPr>
          <w:p>
            <w:pPr>
              <w:spacing w:line="240" w:lineRule="auto"/>
              <w:ind w:firstLine="0" w:firstLineChars="0"/>
              <w:jc w:val="center"/>
              <w:rPr>
                <w:rFonts w:hint="default"/>
                <w:b/>
                <w:bCs/>
                <w:sz w:val="24"/>
                <w:szCs w:val="24"/>
                <w:vertAlign w:val="baseline"/>
              </w:rPr>
            </w:pPr>
            <w:r>
              <w:rPr>
                <w:b/>
                <w:bCs/>
                <w:sz w:val="24"/>
                <w:szCs w:val="24"/>
              </w:rPr>
              <w:t>合作开发模式</w:t>
            </w:r>
          </w:p>
        </w:tc>
        <w:tc>
          <w:tcPr>
            <w:tcW w:w="1957" w:type="dxa"/>
            <w:vAlign w:val="center"/>
          </w:tcPr>
          <w:p>
            <w:pPr>
              <w:spacing w:line="240" w:lineRule="auto"/>
              <w:ind w:firstLine="0" w:firstLineChars="0"/>
              <w:jc w:val="center"/>
              <w:rPr>
                <w:rFonts w:hint="default"/>
                <w:b/>
                <w:bCs/>
                <w:sz w:val="24"/>
                <w:szCs w:val="24"/>
                <w:vertAlign w:val="baseline"/>
              </w:rPr>
            </w:pPr>
            <w:r>
              <w:rPr>
                <w:rFonts w:hint="default"/>
                <w:b/>
                <w:bCs/>
                <w:sz w:val="24"/>
                <w:szCs w:val="24"/>
              </w:rPr>
              <w:t>经营性租赁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6" w:type="dxa"/>
            <w:vAlign w:val="center"/>
          </w:tcPr>
          <w:p>
            <w:pPr>
              <w:spacing w:line="240" w:lineRule="auto"/>
              <w:ind w:firstLine="0" w:firstLineChars="0"/>
              <w:jc w:val="center"/>
              <w:rPr>
                <w:rFonts w:hint="default"/>
                <w:b/>
                <w:bCs/>
                <w:sz w:val="24"/>
                <w:szCs w:val="24"/>
                <w:vertAlign w:val="baseline"/>
              </w:rPr>
            </w:pPr>
            <w:r>
              <w:rPr>
                <w:rFonts w:hint="eastAsia"/>
                <w:b/>
                <w:bCs/>
                <w:sz w:val="24"/>
                <w:szCs w:val="24"/>
                <w:vertAlign w:val="baseline"/>
                <w:lang w:val="en-US" w:eastAsia="zh-CN"/>
              </w:rPr>
              <w:t>建设要求</w:t>
            </w:r>
          </w:p>
        </w:tc>
        <w:tc>
          <w:tcPr>
            <w:tcW w:w="3546" w:type="dxa"/>
            <w:gridSpan w:val="2"/>
            <w:vAlign w:val="center"/>
          </w:tcPr>
          <w:p>
            <w:pPr>
              <w:spacing w:line="240" w:lineRule="auto"/>
              <w:ind w:firstLine="0" w:firstLineChars="0"/>
              <w:jc w:val="center"/>
              <w:rPr>
                <w:rFonts w:hint="default"/>
                <w:b w:val="0"/>
                <w:bCs w:val="0"/>
                <w:sz w:val="24"/>
                <w:szCs w:val="24"/>
                <w:vertAlign w:val="baseline"/>
              </w:rPr>
            </w:pPr>
            <w:r>
              <w:rPr>
                <w:rFonts w:hint="eastAsia"/>
                <w:b w:val="0"/>
                <w:bCs w:val="0"/>
                <w:sz w:val="24"/>
                <w:szCs w:val="24"/>
                <w:vertAlign w:val="baseline"/>
                <w:lang w:val="en-US" w:eastAsia="zh-CN"/>
              </w:rPr>
              <w:t>任何地区，满足基本建设条件（参考15、16问）</w:t>
            </w:r>
          </w:p>
        </w:tc>
        <w:tc>
          <w:tcPr>
            <w:tcW w:w="3866" w:type="dxa"/>
            <w:gridSpan w:val="2"/>
            <w:vAlign w:val="center"/>
          </w:tcPr>
          <w:p>
            <w:pPr>
              <w:spacing w:line="240" w:lineRule="auto"/>
              <w:ind w:firstLine="0" w:firstLineChars="0"/>
              <w:jc w:val="center"/>
              <w:rPr>
                <w:rFonts w:hint="default"/>
                <w:b w:val="0"/>
                <w:bCs w:val="0"/>
                <w:sz w:val="24"/>
                <w:szCs w:val="24"/>
                <w:vertAlign w:val="baseline"/>
              </w:rPr>
            </w:pPr>
            <w:r>
              <w:rPr>
                <w:rFonts w:hint="eastAsia"/>
                <w:b w:val="0"/>
                <w:bCs w:val="0"/>
                <w:sz w:val="24"/>
                <w:szCs w:val="24"/>
                <w:vertAlign w:val="baseline"/>
                <w:lang w:val="en-US" w:eastAsia="zh-CN"/>
              </w:rPr>
              <w:t>除城市小区外，满足基本建设条件（参考15、16问）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5" w:hRule="atLeast"/>
        </w:trPr>
        <w:tc>
          <w:tcPr>
            <w:tcW w:w="1106" w:type="dxa"/>
            <w:vAlign w:val="center"/>
          </w:tcPr>
          <w:p>
            <w:pPr>
              <w:spacing w:line="240" w:lineRule="auto"/>
              <w:ind w:firstLine="0" w:firstLineChars="0"/>
              <w:jc w:val="center"/>
              <w:rPr>
                <w:rFonts w:hint="default"/>
                <w:b/>
                <w:bCs/>
                <w:sz w:val="24"/>
                <w:szCs w:val="24"/>
                <w:vertAlign w:val="baseline"/>
              </w:rPr>
            </w:pPr>
            <w:r>
              <w:rPr>
                <w:rFonts w:hint="eastAsia"/>
                <w:b/>
                <w:bCs/>
                <w:sz w:val="24"/>
                <w:szCs w:val="24"/>
                <w:vertAlign w:val="baseline"/>
                <w:lang w:val="en-US" w:eastAsia="zh-CN"/>
              </w:rPr>
              <w:t>合作方式</w:t>
            </w:r>
          </w:p>
        </w:tc>
        <w:tc>
          <w:tcPr>
            <w:tcW w:w="1746" w:type="dxa"/>
            <w:vAlign w:val="center"/>
          </w:tcPr>
          <w:p>
            <w:pPr>
              <w:spacing w:line="240" w:lineRule="auto"/>
              <w:ind w:firstLine="0" w:firstLineChars="0"/>
              <w:jc w:val="center"/>
              <w:rPr>
                <w:rFonts w:hint="default"/>
                <w:b w:val="0"/>
                <w:bCs w:val="0"/>
                <w:sz w:val="24"/>
                <w:szCs w:val="24"/>
                <w:vertAlign w:val="baseline"/>
              </w:rPr>
            </w:pPr>
            <w:r>
              <w:rPr>
                <w:rFonts w:hint="eastAsia"/>
                <w:b w:val="0"/>
                <w:bCs w:val="0"/>
                <w:sz w:val="24"/>
                <w:szCs w:val="24"/>
                <w:vertAlign w:val="baseline"/>
                <w:lang w:val="en-US" w:eastAsia="zh-CN"/>
              </w:rPr>
              <w:t>用户</w:t>
            </w:r>
            <w:r>
              <w:rPr>
                <w:rFonts w:hint="default"/>
                <w:b w:val="0"/>
                <w:bCs w:val="0"/>
                <w:sz w:val="24"/>
                <w:szCs w:val="24"/>
                <w:vertAlign w:val="baseline"/>
              </w:rPr>
              <w:t>自有资金投资建设光伏系统；光伏企业提供专业设计、安装、运维服务。</w:t>
            </w:r>
          </w:p>
        </w:tc>
        <w:tc>
          <w:tcPr>
            <w:tcW w:w="1800" w:type="dxa"/>
            <w:vAlign w:val="center"/>
          </w:tcPr>
          <w:p>
            <w:pPr>
              <w:spacing w:line="240" w:lineRule="auto"/>
              <w:ind w:firstLine="0" w:firstLineChars="0"/>
              <w:rPr>
                <w:rFonts w:hint="eastAsia"/>
                <w:b w:val="0"/>
                <w:bCs w:val="0"/>
                <w:sz w:val="24"/>
                <w:szCs w:val="24"/>
                <w:vertAlign w:val="baseline"/>
              </w:rPr>
            </w:pPr>
            <w:r>
              <w:rPr>
                <w:rFonts w:hint="eastAsia"/>
                <w:b w:val="0"/>
                <w:bCs w:val="0"/>
                <w:sz w:val="24"/>
                <w:szCs w:val="24"/>
                <w:vertAlign w:val="baseline"/>
                <w:lang w:val="en-US" w:eastAsia="zh-CN"/>
              </w:rPr>
              <w:t>用户</w:t>
            </w:r>
            <w:r>
              <w:rPr>
                <w:rFonts w:hint="default"/>
                <w:b w:val="0"/>
                <w:bCs w:val="0"/>
                <w:sz w:val="24"/>
                <w:szCs w:val="24"/>
                <w:vertAlign w:val="baseline"/>
              </w:rPr>
              <w:t>向光伏安装企业合作的银行</w:t>
            </w:r>
            <w:r>
              <w:rPr>
                <w:rFonts w:hint="eastAsia"/>
                <w:sz w:val="24"/>
                <w:szCs w:val="24"/>
              </w:rPr>
              <w:t>、融资租赁公司等金融机构</w:t>
            </w:r>
            <w:r>
              <w:rPr>
                <w:rFonts w:hint="default"/>
                <w:b w:val="0"/>
                <w:bCs w:val="0"/>
                <w:sz w:val="24"/>
                <w:szCs w:val="24"/>
                <w:vertAlign w:val="baseline"/>
              </w:rPr>
              <w:t>申请个人消费贷款</w:t>
            </w:r>
            <w:r>
              <w:rPr>
                <w:rFonts w:hint="eastAsia"/>
                <w:sz w:val="24"/>
                <w:szCs w:val="24"/>
              </w:rPr>
              <w:t>等融资借款</w:t>
            </w:r>
            <w:r>
              <w:rPr>
                <w:rFonts w:hint="default"/>
                <w:b w:val="0"/>
                <w:bCs w:val="0"/>
                <w:sz w:val="24"/>
                <w:szCs w:val="24"/>
                <w:vertAlign w:val="baseline"/>
              </w:rPr>
              <w:t>；光伏企业负责光伏系统安装</w:t>
            </w:r>
            <w:r>
              <w:rPr>
                <w:rFonts w:hint="eastAsia"/>
                <w:b w:val="0"/>
                <w:bCs w:val="0"/>
                <w:sz w:val="24"/>
                <w:szCs w:val="24"/>
                <w:vertAlign w:val="baseline"/>
                <w:lang w:eastAsia="zh-CN"/>
              </w:rPr>
              <w:t>。</w:t>
            </w:r>
          </w:p>
        </w:tc>
        <w:tc>
          <w:tcPr>
            <w:tcW w:w="1909" w:type="dxa"/>
            <w:vAlign w:val="center"/>
          </w:tcPr>
          <w:p>
            <w:pPr>
              <w:spacing w:line="240" w:lineRule="auto"/>
              <w:ind w:firstLine="0" w:firstLineChars="0"/>
              <w:jc w:val="center"/>
              <w:rPr>
                <w:rFonts w:hint="default"/>
                <w:b w:val="0"/>
                <w:bCs w:val="0"/>
                <w:sz w:val="24"/>
                <w:szCs w:val="24"/>
                <w:vertAlign w:val="baseline"/>
              </w:rPr>
            </w:pPr>
            <w:r>
              <w:rPr>
                <w:sz w:val="24"/>
                <w:szCs w:val="24"/>
              </w:rPr>
              <w:t>由投资企业出资建设，</w:t>
            </w:r>
            <w:r>
              <w:rPr>
                <w:rFonts w:hint="eastAsia"/>
                <w:sz w:val="24"/>
                <w:szCs w:val="24"/>
              </w:rPr>
              <w:t>用户</w:t>
            </w:r>
            <w:r>
              <w:rPr>
                <w:sz w:val="24"/>
                <w:szCs w:val="24"/>
              </w:rPr>
              <w:t>提供安装场地</w:t>
            </w:r>
            <w:r>
              <w:rPr>
                <w:rFonts w:hint="eastAsia"/>
                <w:sz w:val="24"/>
                <w:szCs w:val="24"/>
              </w:rPr>
              <w:t>及必要协助</w:t>
            </w:r>
            <w:r>
              <w:rPr>
                <w:sz w:val="24"/>
                <w:szCs w:val="24"/>
              </w:rPr>
              <w:t>，</w:t>
            </w:r>
            <w:r>
              <w:rPr>
                <w:rFonts w:hint="eastAsia"/>
                <w:sz w:val="24"/>
                <w:szCs w:val="24"/>
              </w:rPr>
              <w:t>分享固定或浮动的发电收益；</w:t>
            </w:r>
            <w:r>
              <w:rPr>
                <w:sz w:val="24"/>
                <w:szCs w:val="24"/>
              </w:rPr>
              <w:t>光伏系统产权归属投资企业，由投资企业负责系统运维。</w:t>
            </w:r>
          </w:p>
        </w:tc>
        <w:tc>
          <w:tcPr>
            <w:tcW w:w="1957" w:type="dxa"/>
            <w:vAlign w:val="center"/>
          </w:tcPr>
          <w:p>
            <w:pPr>
              <w:spacing w:line="240" w:lineRule="auto"/>
              <w:ind w:firstLine="0" w:firstLineChars="0"/>
              <w:jc w:val="center"/>
              <w:rPr>
                <w:rFonts w:hint="default"/>
                <w:b w:val="0"/>
                <w:bCs w:val="0"/>
                <w:sz w:val="24"/>
                <w:szCs w:val="24"/>
                <w:vertAlign w:val="baseline"/>
              </w:rPr>
            </w:pPr>
            <w:r>
              <w:rPr>
                <w:rFonts w:hint="default"/>
                <w:b w:val="0"/>
                <w:bCs w:val="0"/>
                <w:sz w:val="24"/>
                <w:szCs w:val="24"/>
                <w:vertAlign w:val="baseline"/>
              </w:rPr>
              <w:t>用户与融资租赁公司（金租公司）签订设备</w:t>
            </w:r>
            <w:r>
              <w:rPr>
                <w:rFonts w:hint="eastAsia"/>
                <w:sz w:val="24"/>
                <w:szCs w:val="24"/>
              </w:rPr>
              <w:t>经营性</w:t>
            </w:r>
            <w:r>
              <w:rPr>
                <w:rFonts w:hint="default"/>
                <w:b w:val="0"/>
                <w:bCs w:val="0"/>
                <w:sz w:val="24"/>
                <w:szCs w:val="24"/>
                <w:vertAlign w:val="baseline"/>
              </w:rPr>
              <w:t>租赁协议，通过融资租赁公司购买设备，以发电收益支付租金，盈余部分则为用户收益。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6" w:type="dxa"/>
            <w:vAlign w:val="center"/>
          </w:tcPr>
          <w:p>
            <w:pPr>
              <w:spacing w:line="240" w:lineRule="auto"/>
              <w:ind w:firstLine="0" w:firstLineChars="0"/>
              <w:jc w:val="center"/>
              <w:rPr>
                <w:rFonts w:hint="eastAsia"/>
                <w:b/>
                <w:bCs/>
                <w:sz w:val="24"/>
                <w:szCs w:val="24"/>
                <w:vertAlign w:val="baseline"/>
              </w:rPr>
            </w:pPr>
            <w:r>
              <w:rPr>
                <w:rFonts w:hint="eastAsia"/>
                <w:b/>
                <w:bCs/>
                <w:sz w:val="24"/>
                <w:szCs w:val="24"/>
                <w:vertAlign w:val="baseline"/>
                <w:lang w:val="en-US" w:eastAsia="zh-CN"/>
              </w:rPr>
              <w:t>优点</w:t>
            </w:r>
          </w:p>
        </w:tc>
        <w:tc>
          <w:tcPr>
            <w:tcW w:w="1746" w:type="dxa"/>
            <w:vAlign w:val="center"/>
          </w:tcPr>
          <w:p>
            <w:pPr>
              <w:spacing w:line="240" w:lineRule="auto"/>
              <w:ind w:firstLine="0" w:firstLineChars="0"/>
              <w:jc w:val="center"/>
              <w:rPr>
                <w:rFonts w:hint="default"/>
                <w:b w:val="0"/>
                <w:bCs w:val="0"/>
                <w:sz w:val="24"/>
                <w:szCs w:val="24"/>
                <w:vertAlign w:val="baseline"/>
              </w:rPr>
            </w:pPr>
            <w:r>
              <w:rPr>
                <w:rFonts w:hint="default"/>
                <w:b w:val="0"/>
                <w:bCs w:val="0"/>
                <w:sz w:val="24"/>
                <w:szCs w:val="24"/>
                <w:vertAlign w:val="baseline"/>
              </w:rPr>
              <w:t>自主性强（自由选择安装方式、产品等）</w:t>
            </w:r>
          </w:p>
        </w:tc>
        <w:tc>
          <w:tcPr>
            <w:tcW w:w="1800" w:type="dxa"/>
            <w:vAlign w:val="center"/>
          </w:tcPr>
          <w:p>
            <w:pPr>
              <w:spacing w:line="240" w:lineRule="auto"/>
              <w:ind w:firstLine="0" w:firstLineChars="0"/>
              <w:jc w:val="center"/>
              <w:rPr>
                <w:rFonts w:hint="eastAsia"/>
                <w:b w:val="0"/>
                <w:bCs w:val="0"/>
                <w:sz w:val="24"/>
                <w:szCs w:val="24"/>
                <w:vertAlign w:val="baseline"/>
              </w:rPr>
            </w:pPr>
            <w:r>
              <w:rPr>
                <w:rFonts w:hint="default"/>
                <w:b w:val="0"/>
                <w:bCs w:val="0"/>
                <w:sz w:val="24"/>
                <w:szCs w:val="24"/>
                <w:vertAlign w:val="baseline"/>
              </w:rPr>
              <w:t>无需一次性支付</w:t>
            </w:r>
            <w:r>
              <w:rPr>
                <w:rFonts w:hint="eastAsia"/>
                <w:b w:val="0"/>
                <w:bCs w:val="0"/>
                <w:sz w:val="24"/>
                <w:szCs w:val="24"/>
                <w:vertAlign w:val="baseline"/>
                <w:lang w:val="en-US" w:eastAsia="zh-CN"/>
              </w:rPr>
              <w:t>全款</w:t>
            </w:r>
          </w:p>
        </w:tc>
        <w:tc>
          <w:tcPr>
            <w:tcW w:w="1909" w:type="dxa"/>
            <w:vAlign w:val="center"/>
          </w:tcPr>
          <w:p>
            <w:pPr>
              <w:spacing w:line="240" w:lineRule="auto"/>
              <w:ind w:firstLine="0" w:firstLineChars="0"/>
              <w:jc w:val="center"/>
              <w:rPr>
                <w:rFonts w:hint="default"/>
                <w:b w:val="0"/>
                <w:bCs w:val="0"/>
                <w:sz w:val="24"/>
                <w:szCs w:val="24"/>
                <w:vertAlign w:val="baseline"/>
              </w:rPr>
            </w:pPr>
            <w:r>
              <w:rPr>
                <w:rFonts w:hint="eastAsia"/>
                <w:sz w:val="24"/>
                <w:szCs w:val="24"/>
              </w:rPr>
              <w:t>用户</w:t>
            </w:r>
            <w:r>
              <w:rPr>
                <w:sz w:val="24"/>
                <w:szCs w:val="24"/>
              </w:rPr>
              <w:t>无需投资，无需</w:t>
            </w:r>
            <w:r>
              <w:rPr>
                <w:rFonts w:hint="eastAsia"/>
                <w:sz w:val="24"/>
                <w:szCs w:val="24"/>
              </w:rPr>
              <w:t>委托</w:t>
            </w:r>
            <w:r>
              <w:rPr>
                <w:sz w:val="24"/>
                <w:szCs w:val="24"/>
              </w:rPr>
              <w:t>运维</w:t>
            </w:r>
            <w:r>
              <w:rPr>
                <w:rFonts w:hint="eastAsia"/>
                <w:sz w:val="24"/>
                <w:szCs w:val="24"/>
              </w:rPr>
              <w:t>，收益稳定</w:t>
            </w:r>
          </w:p>
        </w:tc>
        <w:tc>
          <w:tcPr>
            <w:tcW w:w="1957" w:type="dxa"/>
            <w:vAlign w:val="center"/>
          </w:tcPr>
          <w:p>
            <w:pPr>
              <w:spacing w:line="240" w:lineRule="auto"/>
              <w:ind w:firstLine="0" w:firstLineChars="0"/>
              <w:jc w:val="center"/>
              <w:rPr>
                <w:rFonts w:hint="default"/>
                <w:b w:val="0"/>
                <w:bCs w:val="0"/>
                <w:sz w:val="24"/>
                <w:szCs w:val="24"/>
                <w:vertAlign w:val="baseline"/>
              </w:rPr>
            </w:pPr>
            <w:r>
              <w:rPr>
                <w:rFonts w:hint="eastAsia"/>
                <w:sz w:val="24"/>
                <w:szCs w:val="24"/>
              </w:rPr>
              <w:t>用户</w:t>
            </w:r>
            <w:r>
              <w:rPr>
                <w:sz w:val="24"/>
                <w:szCs w:val="24"/>
              </w:rPr>
              <w:t>无需投资，无需</w:t>
            </w:r>
            <w:r>
              <w:rPr>
                <w:rFonts w:hint="eastAsia"/>
                <w:sz w:val="24"/>
                <w:szCs w:val="24"/>
              </w:rPr>
              <w:t>委托</w:t>
            </w:r>
            <w:r>
              <w:rPr>
                <w:sz w:val="24"/>
                <w:szCs w:val="24"/>
              </w:rPr>
              <w:t>运维</w:t>
            </w:r>
            <w:r>
              <w:rPr>
                <w:rFonts w:hint="eastAsia"/>
                <w:sz w:val="24"/>
                <w:szCs w:val="24"/>
              </w:rPr>
              <w:t>，收益稳定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6" w:type="dxa"/>
            <w:vAlign w:val="center"/>
          </w:tcPr>
          <w:p>
            <w:pPr>
              <w:spacing w:line="240" w:lineRule="auto"/>
              <w:ind w:firstLine="0" w:firstLineChars="0"/>
              <w:jc w:val="center"/>
              <w:rPr>
                <w:rFonts w:hint="default"/>
                <w:b/>
                <w:bCs/>
                <w:sz w:val="24"/>
                <w:szCs w:val="24"/>
                <w:vertAlign w:val="baseline"/>
              </w:rPr>
            </w:pPr>
            <w:r>
              <w:rPr>
                <w:rFonts w:hint="eastAsia"/>
                <w:b/>
                <w:bCs/>
                <w:sz w:val="24"/>
                <w:szCs w:val="24"/>
                <w:vertAlign w:val="baseline"/>
                <w:lang w:val="en-US" w:eastAsia="zh-CN"/>
              </w:rPr>
              <w:t>缺点与风险</w:t>
            </w:r>
          </w:p>
        </w:tc>
        <w:tc>
          <w:tcPr>
            <w:tcW w:w="1746" w:type="dxa"/>
            <w:vAlign w:val="center"/>
          </w:tcPr>
          <w:p>
            <w:pPr>
              <w:spacing w:line="240" w:lineRule="auto"/>
              <w:ind w:firstLine="0" w:firstLineChars="0"/>
              <w:jc w:val="center"/>
              <w:rPr>
                <w:rFonts w:hint="default"/>
                <w:b w:val="0"/>
                <w:bCs w:val="0"/>
                <w:sz w:val="24"/>
                <w:szCs w:val="24"/>
                <w:vertAlign w:val="baseline"/>
              </w:rPr>
            </w:pPr>
            <w:r>
              <w:rPr>
                <w:rFonts w:hint="default"/>
                <w:b w:val="0"/>
                <w:bCs w:val="0"/>
                <w:sz w:val="24"/>
                <w:szCs w:val="24"/>
                <w:vertAlign w:val="baseline"/>
              </w:rPr>
              <w:t>全额投资。</w:t>
            </w:r>
          </w:p>
          <w:p>
            <w:pPr>
              <w:spacing w:line="240" w:lineRule="auto"/>
              <w:ind w:firstLine="0" w:firstLineChars="0"/>
              <w:rPr>
                <w:rFonts w:hint="default"/>
                <w:b w:val="0"/>
                <w:bCs w:val="0"/>
                <w:sz w:val="24"/>
                <w:szCs w:val="24"/>
                <w:vertAlign w:val="baseline"/>
                <w:lang w:val="en-US" w:eastAsia="zh-CN"/>
              </w:rPr>
            </w:pPr>
            <w:r>
              <w:rPr>
                <w:rFonts w:hint="eastAsia"/>
                <w:b w:val="0"/>
                <w:bCs w:val="0"/>
                <w:sz w:val="24"/>
                <w:szCs w:val="24"/>
                <w:vertAlign w:val="baseline"/>
                <w:lang w:val="en-US" w:eastAsia="zh-CN"/>
              </w:rPr>
              <w:t>需支付运维费用。需要对质量有较强的鉴别能力。</w:t>
            </w:r>
            <w:r>
              <w:rPr>
                <w:rFonts w:hint="eastAsia"/>
                <w:sz w:val="24"/>
                <w:szCs w:val="24"/>
              </w:rPr>
              <w:t>用户自担光伏资产投资运营风险。</w:t>
            </w:r>
          </w:p>
        </w:tc>
        <w:tc>
          <w:tcPr>
            <w:tcW w:w="1800" w:type="dxa"/>
            <w:vAlign w:val="center"/>
          </w:tcPr>
          <w:p>
            <w:pPr>
              <w:spacing w:line="240" w:lineRule="auto"/>
              <w:ind w:firstLine="0" w:firstLineChars="0"/>
              <w:jc w:val="center"/>
              <w:rPr>
                <w:sz w:val="24"/>
                <w:szCs w:val="24"/>
              </w:rPr>
            </w:pPr>
            <w:r>
              <w:rPr>
                <w:rFonts w:hint="default"/>
                <w:b w:val="0"/>
                <w:bCs w:val="0"/>
                <w:sz w:val="24"/>
                <w:szCs w:val="24"/>
                <w:vertAlign w:val="baseline"/>
              </w:rPr>
              <w:t>贷款期内</w:t>
            </w:r>
            <w:r>
              <w:rPr>
                <w:rFonts w:hint="eastAsia"/>
                <w:b w:val="0"/>
                <w:bCs w:val="0"/>
                <w:sz w:val="24"/>
                <w:szCs w:val="24"/>
                <w:vertAlign w:val="baseline"/>
                <w:lang w:val="en-US" w:eastAsia="zh-CN"/>
              </w:rPr>
              <w:t>发电收益无法覆盖还贷，需每月还款，并支付运维费用。需要对质量有较强的鉴别能力。</w:t>
            </w:r>
            <w:r>
              <w:rPr>
                <w:rFonts w:hint="eastAsia"/>
                <w:sz w:val="24"/>
                <w:szCs w:val="24"/>
              </w:rPr>
              <w:t>用户自担光伏资产投资运营风险。</w:t>
            </w:r>
          </w:p>
          <w:p>
            <w:pPr>
              <w:spacing w:line="240" w:lineRule="auto"/>
              <w:ind w:firstLine="0" w:firstLineChars="0"/>
              <w:jc w:val="center"/>
              <w:rPr>
                <w:rFonts w:hint="default"/>
                <w:b w:val="0"/>
                <w:bCs w:val="0"/>
                <w:sz w:val="24"/>
                <w:szCs w:val="24"/>
                <w:vertAlign w:val="baseline"/>
              </w:rPr>
            </w:pPr>
            <w:r>
              <w:rPr>
                <w:rFonts w:hint="eastAsia"/>
                <w:sz w:val="24"/>
                <w:szCs w:val="24"/>
              </w:rPr>
              <w:t>如无法按期偿还借款，可能影响个人征信。</w:t>
            </w:r>
          </w:p>
        </w:tc>
        <w:tc>
          <w:tcPr>
            <w:tcW w:w="1909" w:type="dxa"/>
            <w:vAlign w:val="center"/>
          </w:tcPr>
          <w:p>
            <w:pPr>
              <w:spacing w:line="240" w:lineRule="auto"/>
              <w:ind w:firstLine="0" w:firstLineChars="0"/>
              <w:jc w:val="center"/>
              <w:rPr>
                <w:rFonts w:hint="default"/>
                <w:b w:val="0"/>
                <w:bCs w:val="0"/>
                <w:sz w:val="24"/>
                <w:szCs w:val="24"/>
                <w:vertAlign w:val="baseline"/>
              </w:rPr>
            </w:pPr>
            <w:r>
              <w:rPr>
                <w:rFonts w:hint="default"/>
                <w:b w:val="0"/>
                <w:bCs w:val="0"/>
                <w:sz w:val="24"/>
                <w:szCs w:val="24"/>
                <w:vertAlign w:val="baseline"/>
              </w:rPr>
              <w:t>合作期一般25年，如期间用户要求解除合同</w:t>
            </w:r>
            <w:r>
              <w:rPr>
                <w:rFonts w:hint="eastAsia"/>
                <w:b w:val="0"/>
                <w:bCs w:val="0"/>
                <w:sz w:val="24"/>
                <w:szCs w:val="24"/>
                <w:vertAlign w:val="baseline"/>
                <w:lang w:val="en-US" w:eastAsia="zh-CN"/>
              </w:rPr>
              <w:t>或转让、抵押房产等导致无法继续承租时</w:t>
            </w:r>
            <w:r>
              <w:rPr>
                <w:rFonts w:hint="default"/>
                <w:b w:val="0"/>
                <w:bCs w:val="0"/>
                <w:sz w:val="24"/>
                <w:szCs w:val="24"/>
                <w:vertAlign w:val="baseline"/>
              </w:rPr>
              <w:t>，需要对设备进行折旧回购。</w:t>
            </w:r>
            <w:r>
              <w:rPr>
                <w:rFonts w:hint="eastAsia"/>
                <w:b w:val="0"/>
                <w:bCs w:val="0"/>
                <w:sz w:val="24"/>
                <w:szCs w:val="24"/>
                <w:vertAlign w:val="baseline"/>
                <w:lang w:val="en-US" w:eastAsia="zh-CN"/>
              </w:rPr>
              <w:t>用户改造房屋主体结构，挪动、遮挡组件等</w:t>
            </w:r>
            <w:r>
              <w:rPr>
                <w:rFonts w:hint="eastAsia"/>
                <w:sz w:val="24"/>
                <w:szCs w:val="24"/>
              </w:rPr>
              <w:t>方式影响电站正常发电需承担赔偿责任</w:t>
            </w:r>
          </w:p>
        </w:tc>
        <w:tc>
          <w:tcPr>
            <w:tcW w:w="1957" w:type="dxa"/>
            <w:vAlign w:val="center"/>
          </w:tcPr>
          <w:p>
            <w:pPr>
              <w:spacing w:line="240" w:lineRule="auto"/>
              <w:ind w:firstLine="0" w:firstLineChars="0"/>
              <w:jc w:val="center"/>
              <w:rPr>
                <w:rFonts w:hint="default"/>
                <w:b w:val="0"/>
                <w:bCs w:val="0"/>
                <w:sz w:val="24"/>
                <w:szCs w:val="24"/>
                <w:vertAlign w:val="baseline"/>
              </w:rPr>
            </w:pPr>
            <w:r>
              <w:rPr>
                <w:rFonts w:hint="default"/>
                <w:b w:val="0"/>
                <w:bCs w:val="0"/>
                <w:sz w:val="24"/>
                <w:szCs w:val="24"/>
                <w:vertAlign w:val="baseline"/>
              </w:rPr>
              <w:t>融资</w:t>
            </w:r>
            <w:r>
              <w:rPr>
                <w:rFonts w:hint="eastAsia"/>
                <w:b w:val="0"/>
                <w:bCs w:val="0"/>
                <w:sz w:val="24"/>
                <w:szCs w:val="24"/>
                <w:vertAlign w:val="baseline"/>
                <w:lang w:val="en-US" w:eastAsia="zh-CN"/>
              </w:rPr>
              <w:t>租赁期18~25年，</w:t>
            </w:r>
            <w:r>
              <w:rPr>
                <w:rFonts w:hint="default"/>
                <w:b w:val="0"/>
                <w:bCs w:val="0"/>
                <w:sz w:val="24"/>
                <w:szCs w:val="24"/>
                <w:vertAlign w:val="baseline"/>
              </w:rPr>
              <w:t>如期间用户要求解除合同，</w:t>
            </w:r>
            <w:r>
              <w:rPr>
                <w:rFonts w:hint="eastAsia"/>
                <w:b w:val="0"/>
                <w:bCs w:val="0"/>
                <w:sz w:val="24"/>
                <w:szCs w:val="24"/>
                <w:vertAlign w:val="baseline"/>
                <w:lang w:val="en-US" w:eastAsia="zh-CN"/>
              </w:rPr>
              <w:t>用户原因导致系统无法正常发电</w:t>
            </w:r>
            <w:r>
              <w:rPr>
                <w:rFonts w:hint="default"/>
                <w:b w:val="0"/>
                <w:bCs w:val="0"/>
                <w:sz w:val="24"/>
                <w:szCs w:val="24"/>
                <w:vertAlign w:val="baseline"/>
              </w:rPr>
              <w:t>需要</w:t>
            </w:r>
            <w:r>
              <w:rPr>
                <w:rFonts w:hint="eastAsia"/>
                <w:b w:val="0"/>
                <w:bCs w:val="0"/>
                <w:sz w:val="24"/>
                <w:szCs w:val="24"/>
                <w:vertAlign w:val="baseline"/>
                <w:lang w:val="en-US" w:eastAsia="zh-CN"/>
              </w:rPr>
              <w:t>承担赔偿责任</w:t>
            </w:r>
            <w:r>
              <w:rPr>
                <w:rFonts w:hint="default"/>
                <w:b w:val="0"/>
                <w:bCs w:val="0"/>
                <w:sz w:val="24"/>
                <w:szCs w:val="24"/>
                <w:vertAlign w:val="baseline"/>
              </w:rPr>
              <w:t>。</w:t>
            </w:r>
          </w:p>
        </w:tc>
      </w:tr>
    </w:tbl>
    <w:p>
      <w:pPr>
        <w:ind w:firstLine="0" w:firstLineChars="0"/>
        <w:rPr>
          <w:rFonts w:hint="eastAsia"/>
        </w:rPr>
      </w:pPr>
    </w:p>
    <w:p>
      <w:pPr>
        <w:spacing w:line="560" w:lineRule="exact"/>
        <w:ind w:firstLine="640" w:firstLineChars="200"/>
        <w:rPr>
          <w:rFonts w:hint="eastAsia" w:ascii="仿宋_GB2312" w:hAnsi="Times New Roman" w:eastAsia="仿宋_GB2312" w:cs="宋体"/>
          <w:color w:val="000000" w:themeColor="text1"/>
          <w:sz w:val="32"/>
          <w:szCs w:val="32"/>
          <w14:textFill>
            <w14:solidFill>
              <w14:schemeClr w14:val="tx1"/>
            </w14:solidFill>
          </w14:textFill>
        </w:rPr>
      </w:pPr>
    </w:p>
    <w:p>
      <w:pPr>
        <w:tabs>
          <w:tab w:val="left" w:pos="312"/>
        </w:tabs>
        <w:spacing w:line="560" w:lineRule="exact"/>
        <w:ind w:firstLine="640" w:firstLineChars="200"/>
        <w:jc w:val="left"/>
        <w:rPr>
          <w:rFonts w:hint="eastAsia" w:ascii="黑体" w:hAnsi="黑体" w:eastAsia="黑体" w:cs="宋体"/>
          <w:sz w:val="32"/>
          <w:szCs w:val="32"/>
        </w:rPr>
      </w:pPr>
      <w:r>
        <w:rPr>
          <w:rFonts w:hint="eastAsia" w:ascii="黑体" w:hAnsi="黑体" w:eastAsia="黑体" w:cs="宋体"/>
          <w:sz w:val="32"/>
          <w:szCs w:val="32"/>
        </w:rPr>
        <w:t>六、一般家庭需要投资多少钱才可以安装？安装后一般要多长时间才可以收回成本？</w:t>
      </w:r>
    </w:p>
    <w:p>
      <w:pPr>
        <w:spacing w:line="560" w:lineRule="exact"/>
        <w:ind w:firstLine="640" w:firstLineChars="200"/>
        <w:rPr>
          <w:rFonts w:hint="eastAsia" w:ascii="仿宋_GB2312" w:hAnsi="Times New Roman" w:eastAsia="仿宋_GB2312" w:cs="宋体"/>
          <w:color w:val="000000" w:themeColor="text1"/>
          <w:sz w:val="32"/>
          <w:szCs w:val="32"/>
          <w14:textFill>
            <w14:solidFill>
              <w14:schemeClr w14:val="tx1"/>
            </w14:solidFill>
          </w14:textFill>
        </w:rPr>
      </w:pPr>
      <w:r>
        <w:rPr>
          <w:rFonts w:hint="eastAsia" w:ascii="仿宋_GB2312" w:hAnsi="Times New Roman" w:eastAsia="仿宋_GB2312" w:cs="宋体"/>
          <w:color w:val="000000" w:themeColor="text1"/>
          <w:sz w:val="32"/>
          <w:szCs w:val="32"/>
          <w14:textFill>
            <w14:solidFill>
              <w14:schemeClr w14:val="tx1"/>
            </w14:solidFill>
          </w14:textFill>
        </w:rPr>
        <w:t>安装户用分布式光伏系统，需根据自身需求选择，由于系统设备、功能、品牌及服务不同，投资成本也不同，一般约为3.0</w:t>
      </w:r>
      <w:r>
        <w:rPr>
          <w:rFonts w:hint="eastAsia"/>
          <w:b w:val="0"/>
          <w:bCs w:val="0"/>
          <w:sz w:val="32"/>
          <w:szCs w:val="32"/>
          <w:vertAlign w:val="baseline"/>
          <w:lang w:val="en-US" w:eastAsia="zh-CN"/>
        </w:rPr>
        <w:t>~</w:t>
      </w:r>
      <w:r>
        <w:rPr>
          <w:rFonts w:hint="eastAsia" w:ascii="仿宋_GB2312" w:hAnsi="Times New Roman" w:eastAsia="仿宋_GB2312" w:cs="宋体"/>
          <w:color w:val="000000" w:themeColor="text1"/>
          <w:sz w:val="32"/>
          <w:szCs w:val="32"/>
          <w14:textFill>
            <w14:solidFill>
              <w14:schemeClr w14:val="tx1"/>
            </w14:solidFill>
          </w14:textFill>
        </w:rPr>
        <w:t>3.5元/W（按2024年用户自投平均水平）。根据各地区光照条件、上网电价、地方补贴的不同，一般5</w:t>
      </w:r>
      <w:r>
        <w:rPr>
          <w:rFonts w:hint="eastAsia"/>
          <w:b w:val="0"/>
          <w:bCs w:val="0"/>
          <w:sz w:val="32"/>
          <w:szCs w:val="32"/>
          <w:vertAlign w:val="baseline"/>
          <w:lang w:val="en-US" w:eastAsia="zh-CN"/>
        </w:rPr>
        <w:t>~</w:t>
      </w:r>
      <w:r>
        <w:rPr>
          <w:rFonts w:hint="eastAsia" w:ascii="仿宋_GB2312" w:hAnsi="Times New Roman" w:eastAsia="仿宋_GB2312" w:cs="宋体"/>
          <w:color w:val="000000" w:themeColor="text1"/>
          <w:sz w:val="32"/>
          <w:szCs w:val="32"/>
          <w14:textFill>
            <w14:solidFill>
              <w14:schemeClr w14:val="tx1"/>
            </w14:solidFill>
          </w14:textFill>
        </w:rPr>
        <w:t>7年既可以回收成本。随着系统成本下降，回收成本的年限会缩短。</w:t>
      </w:r>
    </w:p>
    <w:p>
      <w:pPr>
        <w:spacing w:line="560" w:lineRule="exact"/>
        <w:ind w:firstLine="640" w:firstLineChars="200"/>
        <w:rPr>
          <w:rFonts w:hint="eastAsia" w:ascii="仿宋_GB2312" w:hAnsi="Times New Roman" w:eastAsia="仿宋_GB2312" w:cs="宋体"/>
          <w:color w:val="000000" w:themeColor="text1"/>
          <w:sz w:val="32"/>
          <w:szCs w:val="32"/>
          <w14:textFill>
            <w14:solidFill>
              <w14:schemeClr w14:val="tx1"/>
            </w14:solidFill>
          </w14:textFill>
        </w:rPr>
      </w:pPr>
      <w:r>
        <w:rPr>
          <w:rFonts w:hint="eastAsia" w:ascii="仿宋_GB2312" w:hAnsi="Times New Roman" w:eastAsia="仿宋_GB2312" w:cs="宋体"/>
          <w:color w:val="000000" w:themeColor="text1"/>
          <w:sz w:val="32"/>
          <w:szCs w:val="32"/>
          <w14:textFill>
            <w14:solidFill>
              <w14:schemeClr w14:val="tx1"/>
            </w14:solidFill>
          </w14:textFill>
        </w:rPr>
        <w:t>以广东省阳江市25kW电站为例，日发电71.1</w:t>
      </w:r>
      <w:r>
        <w:rPr>
          <w:rFonts w:hint="eastAsia" w:ascii="仿宋_GB2312" w:hAnsi="Times New Roman" w:eastAsia="仿宋_GB2312" w:cs="宋体"/>
          <w:color w:val="000000" w:themeColor="text1"/>
          <w:sz w:val="32"/>
          <w:szCs w:val="32"/>
          <w:lang w:val="en-US" w:eastAsia="zh-CN"/>
          <w14:textFill>
            <w14:solidFill>
              <w14:schemeClr w14:val="tx1"/>
            </w14:solidFill>
          </w14:textFill>
        </w:rPr>
        <w:t>2</w:t>
      </w:r>
      <w:r>
        <w:rPr>
          <w:rFonts w:hint="eastAsia" w:ascii="仿宋_GB2312" w:hAnsi="Times New Roman" w:eastAsia="仿宋_GB2312" w:cs="宋体"/>
          <w:color w:val="000000" w:themeColor="text1"/>
          <w:sz w:val="32"/>
          <w:szCs w:val="32"/>
          <w14:textFill>
            <w14:solidFill>
              <w14:schemeClr w14:val="tx1"/>
            </w14:solidFill>
          </w14:textFill>
        </w:rPr>
        <w:t>度，一年发电259</w:t>
      </w:r>
      <w:r>
        <w:rPr>
          <w:rFonts w:hint="eastAsia" w:ascii="仿宋_GB2312" w:hAnsi="Times New Roman" w:eastAsia="仿宋_GB2312" w:cs="宋体"/>
          <w:color w:val="000000" w:themeColor="text1"/>
          <w:sz w:val="32"/>
          <w:szCs w:val="32"/>
          <w:lang w:val="en-US" w:eastAsia="zh-CN"/>
          <w14:textFill>
            <w14:solidFill>
              <w14:schemeClr w14:val="tx1"/>
            </w14:solidFill>
          </w14:textFill>
        </w:rPr>
        <w:t>6</w:t>
      </w:r>
      <w:r>
        <w:rPr>
          <w:rFonts w:hint="eastAsia" w:ascii="仿宋_GB2312" w:hAnsi="Times New Roman" w:eastAsia="仿宋_GB2312" w:cs="宋体"/>
          <w:color w:val="000000" w:themeColor="text1"/>
          <w:sz w:val="32"/>
          <w:szCs w:val="32"/>
          <w14:textFill>
            <w14:solidFill>
              <w14:schemeClr w14:val="tx1"/>
            </w14:solidFill>
          </w14:textFill>
        </w:rPr>
        <w:t>0度收益举例如下：</w:t>
      </w:r>
    </w:p>
    <w:p>
      <w:pPr>
        <w:ind w:firstLine="643"/>
        <w:rPr>
          <w:rFonts w:ascii="Times New Roman" w:hAnsi="Times New Roman" w:eastAsia="方正仿宋_GB2312"/>
          <w:sz w:val="32"/>
          <w:szCs w:val="32"/>
        </w:rPr>
      </w:pPr>
      <w:r>
        <w:rPr>
          <w:rFonts w:hint="eastAsia" w:ascii="Times New Roman" w:hAnsi="Times New Roman" w:eastAsia="方正仿宋_GB2312"/>
          <w:b/>
          <w:bCs/>
          <w:sz w:val="32"/>
          <w:szCs w:val="32"/>
        </w:rPr>
        <w:t>（1）</w:t>
      </w:r>
      <w:r>
        <w:rPr>
          <w:rFonts w:ascii="Times New Roman" w:hAnsi="Times New Roman" w:eastAsia="方正仿宋_GB2312"/>
          <w:b/>
          <w:bCs/>
          <w:sz w:val="32"/>
          <w:szCs w:val="32"/>
        </w:rPr>
        <w:t>全款购模式</w:t>
      </w:r>
      <w:r>
        <w:rPr>
          <w:rFonts w:ascii="Times New Roman" w:hAnsi="Times New Roman" w:eastAsia="方正仿宋_GB2312"/>
          <w:sz w:val="32"/>
          <w:szCs w:val="32"/>
        </w:rPr>
        <w:t>（用户自投）电站，有两种获得收入的方式：</w:t>
      </w:r>
    </w:p>
    <w:p>
      <w:pPr>
        <w:ind w:firstLine="640"/>
        <w:rPr>
          <w:rFonts w:ascii="Times New Roman" w:hAnsi="Times New Roman" w:eastAsia="方正仿宋_GB2312"/>
          <w:sz w:val="32"/>
          <w:szCs w:val="32"/>
        </w:rPr>
      </w:pPr>
      <w:r>
        <w:rPr>
          <w:rFonts w:ascii="Times New Roman" w:hAnsi="Times New Roman" w:eastAsia="方正仿宋_GB2312"/>
          <w:sz w:val="32"/>
          <w:szCs w:val="32"/>
        </w:rPr>
        <w:t>1）光伏所发电量全部卖给电网（全额上网模式），获得卖电收益：一年总收益为</w:t>
      </w:r>
      <w:r>
        <w:rPr>
          <w:rFonts w:hint="eastAsia" w:ascii="Times New Roman" w:hAnsi="Times New Roman" w:eastAsia="方正仿宋_GB2312"/>
          <w:sz w:val="32"/>
          <w:szCs w:val="32"/>
        </w:rPr>
        <w:t>104</w:t>
      </w:r>
      <w:r>
        <w:rPr>
          <w:rFonts w:hint="eastAsia" w:ascii="Times New Roman" w:hAnsi="Times New Roman" w:eastAsia="方正仿宋_GB2312"/>
          <w:sz w:val="32"/>
          <w:szCs w:val="32"/>
          <w:lang w:val="en-US" w:eastAsia="zh-CN"/>
        </w:rPr>
        <w:t>07</w:t>
      </w:r>
      <w:r>
        <w:rPr>
          <w:rFonts w:ascii="Times New Roman" w:hAnsi="Times New Roman" w:eastAsia="方正仿宋_GB2312"/>
          <w:sz w:val="32"/>
          <w:szCs w:val="32"/>
        </w:rPr>
        <w:t>元=上网电价0.</w:t>
      </w:r>
      <w:r>
        <w:rPr>
          <w:rFonts w:hint="eastAsia" w:ascii="Times New Roman" w:hAnsi="Times New Roman" w:eastAsia="方正仿宋_GB2312"/>
          <w:sz w:val="32"/>
          <w:szCs w:val="32"/>
        </w:rPr>
        <w:t>4009</w:t>
      </w:r>
      <w:r>
        <w:rPr>
          <w:rFonts w:ascii="Times New Roman" w:hAnsi="Times New Roman" w:eastAsia="方正仿宋_GB2312"/>
          <w:sz w:val="32"/>
          <w:szCs w:val="32"/>
        </w:rPr>
        <w:t>元/度×全额上网电量</w:t>
      </w:r>
      <w:r>
        <w:rPr>
          <w:rFonts w:hint="eastAsia" w:ascii="Times New Roman" w:hAnsi="Times New Roman" w:eastAsia="方正仿宋_GB2312"/>
          <w:sz w:val="32"/>
          <w:szCs w:val="32"/>
        </w:rPr>
        <w:t>259</w:t>
      </w:r>
      <w:r>
        <w:rPr>
          <w:rFonts w:hint="eastAsia" w:ascii="Times New Roman" w:hAnsi="Times New Roman" w:eastAsia="方正仿宋_GB2312"/>
          <w:sz w:val="32"/>
          <w:szCs w:val="32"/>
          <w:lang w:val="en-US" w:eastAsia="zh-CN"/>
        </w:rPr>
        <w:t>6</w:t>
      </w:r>
      <w:r>
        <w:rPr>
          <w:rFonts w:hint="eastAsia" w:ascii="Times New Roman" w:hAnsi="Times New Roman" w:eastAsia="方正仿宋_GB2312"/>
          <w:sz w:val="32"/>
          <w:szCs w:val="32"/>
        </w:rPr>
        <w:t>0</w:t>
      </w:r>
      <w:r>
        <w:rPr>
          <w:rFonts w:ascii="Times New Roman" w:hAnsi="Times New Roman" w:eastAsia="方正仿宋_GB2312"/>
          <w:sz w:val="32"/>
          <w:szCs w:val="32"/>
        </w:rPr>
        <w:t>度。</w:t>
      </w:r>
    </w:p>
    <w:p>
      <w:pPr>
        <w:ind w:firstLine="640"/>
        <w:rPr>
          <w:rFonts w:ascii="Times New Roman" w:hAnsi="Times New Roman" w:eastAsia="方正仿宋_GB2312"/>
          <w:sz w:val="32"/>
          <w:szCs w:val="32"/>
        </w:rPr>
      </w:pPr>
      <w:r>
        <w:rPr>
          <w:rFonts w:ascii="Times New Roman" w:hAnsi="Times New Roman" w:eastAsia="方正仿宋_GB2312"/>
          <w:sz w:val="32"/>
          <w:szCs w:val="32"/>
        </w:rPr>
        <w:t>2）光伏所发电量优先自用，用不完的再卖给电网（自发自用，余电上网模式），此时收入为省下来的电费和卖电收益两部分，因用电价格高于上网电价，因此该模式下总收益会高于全额上网模式：</w:t>
      </w:r>
    </w:p>
    <w:p>
      <w:pPr>
        <w:ind w:firstLine="640"/>
        <w:rPr>
          <w:rFonts w:ascii="Times New Roman" w:hAnsi="Times New Roman" w:eastAsia="方正仿宋_GB2312"/>
          <w:sz w:val="32"/>
          <w:szCs w:val="32"/>
        </w:rPr>
      </w:pPr>
      <w:r>
        <w:rPr>
          <w:rFonts w:hint="eastAsia" w:ascii="Times New Roman" w:hAnsi="Times New Roman" w:eastAsia="方正仿宋_GB2312"/>
          <w:sz w:val="32"/>
          <w:szCs w:val="32"/>
        </w:rPr>
        <w:t>假设用户每年光伏发电自用电量</w:t>
      </w:r>
      <w:r>
        <w:rPr>
          <w:rFonts w:ascii="Times New Roman" w:hAnsi="Times New Roman" w:eastAsia="方正仿宋_GB2312"/>
          <w:sz w:val="32"/>
          <w:szCs w:val="32"/>
        </w:rPr>
        <w:t>600度，其他电量全额上网，则一年总收益为</w:t>
      </w:r>
      <w:r>
        <w:rPr>
          <w:rFonts w:hint="eastAsia" w:ascii="Times New Roman" w:hAnsi="Times New Roman" w:eastAsia="方正仿宋_GB2312"/>
          <w:sz w:val="32"/>
          <w:szCs w:val="32"/>
        </w:rPr>
        <w:t>105</w:t>
      </w:r>
      <w:r>
        <w:rPr>
          <w:rFonts w:hint="eastAsia" w:ascii="Times New Roman" w:hAnsi="Times New Roman" w:eastAsia="方正仿宋_GB2312"/>
          <w:sz w:val="32"/>
          <w:szCs w:val="32"/>
          <w:lang w:val="en-US" w:eastAsia="zh-CN"/>
        </w:rPr>
        <w:t>57</w:t>
      </w:r>
      <w:r>
        <w:rPr>
          <w:rFonts w:ascii="Times New Roman" w:hAnsi="Times New Roman" w:eastAsia="方正仿宋_GB2312"/>
          <w:sz w:val="32"/>
          <w:szCs w:val="32"/>
        </w:rPr>
        <w:t>元=用电价格0.</w:t>
      </w:r>
      <w:r>
        <w:rPr>
          <w:rFonts w:hint="eastAsia" w:ascii="Times New Roman" w:hAnsi="Times New Roman" w:eastAsia="方正仿宋_GB2312"/>
          <w:sz w:val="32"/>
          <w:szCs w:val="32"/>
        </w:rPr>
        <w:t>6502</w:t>
      </w:r>
      <w:r>
        <w:rPr>
          <w:rFonts w:ascii="Times New Roman" w:hAnsi="Times New Roman" w:eastAsia="方正仿宋_GB2312"/>
          <w:sz w:val="32"/>
          <w:szCs w:val="32"/>
        </w:rPr>
        <w:t>元/度×自用电量600度+上网电价0.</w:t>
      </w:r>
      <w:r>
        <w:rPr>
          <w:rFonts w:hint="eastAsia" w:ascii="Times New Roman" w:hAnsi="Times New Roman" w:eastAsia="方正仿宋_GB2312"/>
          <w:sz w:val="32"/>
          <w:szCs w:val="32"/>
        </w:rPr>
        <w:t>4009</w:t>
      </w:r>
      <w:r>
        <w:rPr>
          <w:rFonts w:ascii="Times New Roman" w:hAnsi="Times New Roman" w:eastAsia="方正仿宋_GB2312"/>
          <w:sz w:val="32"/>
          <w:szCs w:val="32"/>
        </w:rPr>
        <w:t>元/度×上网电量（</w:t>
      </w:r>
      <w:r>
        <w:rPr>
          <w:rFonts w:hint="eastAsia" w:ascii="Times New Roman" w:hAnsi="Times New Roman" w:eastAsia="方正仿宋_GB2312"/>
          <w:sz w:val="32"/>
          <w:szCs w:val="32"/>
        </w:rPr>
        <w:t>259</w:t>
      </w:r>
      <w:r>
        <w:rPr>
          <w:rFonts w:hint="eastAsia" w:ascii="Times New Roman" w:hAnsi="Times New Roman" w:eastAsia="方正仿宋_GB2312"/>
          <w:sz w:val="32"/>
          <w:szCs w:val="32"/>
          <w:lang w:val="en-US" w:eastAsia="zh-CN"/>
        </w:rPr>
        <w:t>6</w:t>
      </w:r>
      <w:r>
        <w:rPr>
          <w:rFonts w:hint="eastAsia" w:ascii="Times New Roman" w:hAnsi="Times New Roman" w:eastAsia="方正仿宋_GB2312"/>
          <w:sz w:val="32"/>
          <w:szCs w:val="32"/>
        </w:rPr>
        <w:t>0</w:t>
      </w:r>
      <w:r>
        <w:rPr>
          <w:rFonts w:ascii="Times New Roman" w:hAnsi="Times New Roman" w:eastAsia="方正仿宋_GB2312"/>
          <w:sz w:val="32"/>
          <w:szCs w:val="32"/>
        </w:rPr>
        <w:t>度－600度）。</w:t>
      </w:r>
    </w:p>
    <w:p>
      <w:pPr>
        <w:ind w:firstLine="643"/>
        <w:rPr>
          <w:rFonts w:ascii="Times New Roman" w:hAnsi="Times New Roman" w:eastAsia="方正仿宋_GB2312"/>
          <w:sz w:val="32"/>
          <w:szCs w:val="32"/>
        </w:rPr>
      </w:pPr>
      <w:r>
        <w:rPr>
          <w:rFonts w:hint="eastAsia" w:ascii="Times New Roman" w:hAnsi="Times New Roman" w:eastAsia="方正仿宋_GB2312"/>
          <w:b/>
          <w:bCs/>
          <w:sz w:val="32"/>
          <w:szCs w:val="32"/>
        </w:rPr>
        <w:t>（2）光伏贷模式：</w:t>
      </w:r>
      <w:r>
        <w:rPr>
          <w:rFonts w:ascii="Times New Roman" w:hAnsi="Times New Roman" w:eastAsia="方正仿宋_GB2312"/>
          <w:sz w:val="32"/>
          <w:szCs w:val="32"/>
        </w:rPr>
        <w:t>用户通过融资购买设备，发电收益优先偿还贷款及支付每年的电站运维费用，盈余部分则为用户收益。按以上2</w:t>
      </w:r>
      <w:r>
        <w:rPr>
          <w:rFonts w:hint="eastAsia" w:ascii="Times New Roman" w:hAnsi="Times New Roman" w:eastAsia="方正仿宋_GB2312"/>
          <w:sz w:val="32"/>
          <w:szCs w:val="32"/>
        </w:rPr>
        <w:t>5</w:t>
      </w:r>
      <w:r>
        <w:rPr>
          <w:rFonts w:ascii="Times New Roman" w:hAnsi="Times New Roman" w:eastAsia="方正仿宋_GB2312"/>
          <w:sz w:val="32"/>
          <w:szCs w:val="32"/>
        </w:rPr>
        <w:t>kW全额上网电站，采用光伏贷模式举例：银行</w:t>
      </w:r>
      <w:r>
        <w:rPr>
          <w:rFonts w:hint="eastAsia" w:ascii="Times New Roman" w:hAnsi="Times New Roman" w:eastAsia="方正仿宋_GB2312"/>
          <w:sz w:val="32"/>
          <w:szCs w:val="32"/>
        </w:rPr>
        <w:t>5</w:t>
      </w:r>
      <w:r>
        <w:rPr>
          <w:rFonts w:ascii="Times New Roman" w:hAnsi="Times New Roman" w:eastAsia="方正仿宋_GB2312"/>
          <w:sz w:val="32"/>
          <w:szCs w:val="32"/>
        </w:rPr>
        <w:t>年期贷款利率</w:t>
      </w:r>
      <w:r>
        <w:rPr>
          <w:rFonts w:hint="eastAsia" w:ascii="Times New Roman" w:hAnsi="Times New Roman" w:eastAsia="方正仿宋_GB2312"/>
          <w:sz w:val="32"/>
          <w:szCs w:val="32"/>
        </w:rPr>
        <w:t>3.8</w:t>
      </w:r>
      <w:r>
        <w:rPr>
          <w:rFonts w:ascii="Times New Roman" w:hAnsi="Times New Roman" w:eastAsia="方正仿宋_GB2312"/>
          <w:sz w:val="32"/>
          <w:szCs w:val="32"/>
        </w:rPr>
        <w:t>%，还款方式等额本息，贷款单价3.5元/W，总贷款金额</w:t>
      </w:r>
      <w:r>
        <w:rPr>
          <w:rFonts w:hint="eastAsia" w:ascii="Times New Roman" w:hAnsi="Times New Roman" w:eastAsia="方正仿宋_GB2312"/>
          <w:sz w:val="32"/>
          <w:szCs w:val="32"/>
        </w:rPr>
        <w:t>8.75</w:t>
      </w:r>
      <w:r>
        <w:rPr>
          <w:rFonts w:ascii="Times New Roman" w:hAnsi="Times New Roman" w:eastAsia="方正仿宋_GB2312"/>
          <w:sz w:val="32"/>
          <w:szCs w:val="32"/>
        </w:rPr>
        <w:t>万，其平均每年发电收益为</w:t>
      </w:r>
      <w:r>
        <w:rPr>
          <w:rFonts w:hint="eastAsia" w:ascii="Times New Roman" w:hAnsi="Times New Roman" w:eastAsia="方正仿宋_GB2312"/>
          <w:sz w:val="32"/>
          <w:szCs w:val="32"/>
        </w:rPr>
        <w:t>10,4</w:t>
      </w:r>
      <w:r>
        <w:rPr>
          <w:rFonts w:hint="eastAsia" w:ascii="Times New Roman" w:hAnsi="Times New Roman" w:eastAsia="方正仿宋_GB2312"/>
          <w:sz w:val="32"/>
          <w:szCs w:val="32"/>
          <w:lang w:val="en-US" w:eastAsia="zh-CN"/>
        </w:rPr>
        <w:t>07</w:t>
      </w:r>
      <w:r>
        <w:rPr>
          <w:rFonts w:ascii="Times New Roman" w:hAnsi="Times New Roman" w:eastAsia="方正仿宋_GB2312"/>
          <w:sz w:val="32"/>
          <w:szCs w:val="32"/>
        </w:rPr>
        <w:t>元，每年</w:t>
      </w:r>
      <w:r>
        <w:rPr>
          <w:rFonts w:hint="eastAsia" w:ascii="Times New Roman" w:hAnsi="Times New Roman" w:eastAsia="方正仿宋_GB2312"/>
          <w:sz w:val="32"/>
          <w:szCs w:val="32"/>
        </w:rPr>
        <w:t>支付银行</w:t>
      </w:r>
      <w:r>
        <w:rPr>
          <w:rFonts w:ascii="Times New Roman" w:hAnsi="Times New Roman" w:eastAsia="方正仿宋_GB2312"/>
          <w:sz w:val="32"/>
          <w:szCs w:val="32"/>
        </w:rPr>
        <w:t>等额本息</w:t>
      </w:r>
      <w:r>
        <w:rPr>
          <w:rFonts w:hint="eastAsia" w:ascii="Times New Roman" w:hAnsi="Times New Roman" w:eastAsia="方正仿宋_GB2312"/>
          <w:sz w:val="32"/>
          <w:szCs w:val="32"/>
        </w:rPr>
        <w:t>19,242.72</w:t>
      </w:r>
      <w:r>
        <w:rPr>
          <w:rFonts w:ascii="Times New Roman" w:hAnsi="Times New Roman" w:eastAsia="方正仿宋_GB2312"/>
          <w:sz w:val="32"/>
          <w:szCs w:val="32"/>
        </w:rPr>
        <w:t>元</w:t>
      </w:r>
      <w:r>
        <w:rPr>
          <w:rFonts w:hint="eastAsia" w:ascii="Times New Roman" w:hAnsi="Times New Roman" w:eastAsia="方正仿宋_GB2312"/>
          <w:sz w:val="32"/>
          <w:szCs w:val="32"/>
        </w:rPr>
        <w:t>，支付</w:t>
      </w:r>
      <w:r>
        <w:rPr>
          <w:rFonts w:ascii="Times New Roman" w:hAnsi="Times New Roman" w:eastAsia="方正仿宋_GB2312"/>
          <w:sz w:val="32"/>
          <w:szCs w:val="32"/>
        </w:rPr>
        <w:t>运维费用</w:t>
      </w:r>
      <w:r>
        <w:rPr>
          <w:rFonts w:hint="eastAsia" w:ascii="Times New Roman" w:hAnsi="Times New Roman" w:eastAsia="方正仿宋_GB2312"/>
          <w:sz w:val="32"/>
          <w:szCs w:val="32"/>
        </w:rPr>
        <w:t>2000</w:t>
      </w:r>
      <w:r>
        <w:rPr>
          <w:rFonts w:ascii="Times New Roman" w:hAnsi="Times New Roman" w:eastAsia="方正仿宋_GB2312"/>
          <w:sz w:val="32"/>
          <w:szCs w:val="32"/>
        </w:rPr>
        <w:t>，在贷款周期5年内每年</w:t>
      </w:r>
      <w:r>
        <w:rPr>
          <w:rFonts w:hint="eastAsia" w:ascii="Times New Roman" w:hAnsi="Times New Roman" w:eastAsia="方正仿宋_GB2312"/>
          <w:sz w:val="32"/>
          <w:szCs w:val="32"/>
        </w:rPr>
        <w:t>净共支出10,8</w:t>
      </w:r>
      <w:r>
        <w:rPr>
          <w:rFonts w:hint="eastAsia" w:ascii="Times New Roman" w:hAnsi="Times New Roman" w:eastAsia="方正仿宋_GB2312"/>
          <w:sz w:val="32"/>
          <w:szCs w:val="32"/>
          <w:lang w:val="en-US" w:eastAsia="zh-CN"/>
        </w:rPr>
        <w:t>35</w:t>
      </w:r>
      <w:r>
        <w:rPr>
          <w:rFonts w:hint="eastAsia" w:ascii="Times New Roman" w:hAnsi="Times New Roman" w:eastAsia="方正仿宋_GB2312"/>
          <w:sz w:val="32"/>
          <w:szCs w:val="32"/>
        </w:rPr>
        <w:t>.</w:t>
      </w:r>
      <w:r>
        <w:rPr>
          <w:rFonts w:hint="eastAsia" w:ascii="Times New Roman" w:hAnsi="Times New Roman" w:eastAsia="方正仿宋_GB2312"/>
          <w:sz w:val="32"/>
          <w:szCs w:val="32"/>
          <w:lang w:val="en-US" w:eastAsia="zh-CN"/>
        </w:rPr>
        <w:t>36</w:t>
      </w:r>
      <w:r>
        <w:rPr>
          <w:rFonts w:ascii="Times New Roman" w:hAnsi="Times New Roman" w:eastAsia="方正仿宋_GB2312"/>
          <w:sz w:val="32"/>
          <w:szCs w:val="32"/>
        </w:rPr>
        <w:t>元，在25年电站周期内其总收益为</w:t>
      </w:r>
      <w:r>
        <w:rPr>
          <w:rFonts w:hint="eastAsia" w:ascii="Times New Roman" w:hAnsi="Times New Roman" w:eastAsia="方正仿宋_GB2312"/>
          <w:sz w:val="32"/>
          <w:szCs w:val="32"/>
          <w:lang w:val="en-US" w:eastAsia="zh-CN"/>
        </w:rPr>
        <w:t>11.397万</w:t>
      </w:r>
      <w:r>
        <w:rPr>
          <w:rFonts w:ascii="Times New Roman" w:hAnsi="Times New Roman" w:eastAsia="方正仿宋_GB2312"/>
          <w:sz w:val="32"/>
          <w:szCs w:val="32"/>
        </w:rPr>
        <w:t>元。</w:t>
      </w:r>
    </w:p>
    <w:p>
      <w:pPr>
        <w:ind w:firstLine="643"/>
        <w:rPr>
          <w:rFonts w:ascii="Times New Roman" w:hAnsi="Times New Roman" w:eastAsia="方正仿宋_GB2312"/>
          <w:sz w:val="32"/>
          <w:szCs w:val="32"/>
        </w:rPr>
      </w:pPr>
      <w:r>
        <w:rPr>
          <w:rFonts w:hint="eastAsia" w:ascii="Times New Roman" w:hAnsi="Times New Roman" w:eastAsia="方正仿宋_GB2312"/>
          <w:b/>
          <w:bCs/>
          <w:sz w:val="32"/>
          <w:szCs w:val="32"/>
        </w:rPr>
        <w:t>（3）</w:t>
      </w:r>
      <w:r>
        <w:rPr>
          <w:rFonts w:ascii="Times New Roman" w:hAnsi="Times New Roman" w:eastAsia="方正仿宋_GB2312"/>
          <w:b/>
          <w:bCs/>
          <w:sz w:val="32"/>
          <w:szCs w:val="32"/>
        </w:rPr>
        <w:t>合作开发模式</w:t>
      </w:r>
      <w:r>
        <w:rPr>
          <w:rFonts w:hint="eastAsia" w:ascii="Times New Roman" w:hAnsi="Times New Roman" w:eastAsia="方正仿宋_GB2312"/>
          <w:sz w:val="32"/>
          <w:szCs w:val="32"/>
        </w:rPr>
        <w:t>：</w:t>
      </w:r>
      <w:r>
        <w:rPr>
          <w:rFonts w:ascii="Times New Roman" w:hAnsi="Times New Roman" w:eastAsia="方正仿宋_GB2312"/>
          <w:sz w:val="32"/>
          <w:szCs w:val="32"/>
        </w:rPr>
        <w:t>用户不需出资，提供其屋顶，享有固定收益：按</w:t>
      </w:r>
      <w:r>
        <w:rPr>
          <w:rFonts w:hint="eastAsia" w:ascii="Times New Roman" w:hAnsi="Times New Roman" w:eastAsia="方正仿宋_GB2312"/>
          <w:sz w:val="32"/>
          <w:szCs w:val="32"/>
        </w:rPr>
        <w:t>25</w:t>
      </w:r>
      <w:r>
        <w:rPr>
          <w:rFonts w:ascii="Times New Roman" w:hAnsi="Times New Roman" w:eastAsia="方正仿宋_GB2312"/>
          <w:sz w:val="32"/>
          <w:szCs w:val="32"/>
        </w:rPr>
        <w:t>kW电站安装40块</w:t>
      </w:r>
      <w:r>
        <w:rPr>
          <w:rFonts w:hint="eastAsia" w:ascii="Times New Roman" w:hAnsi="Times New Roman" w:eastAsia="方正仿宋_GB2312"/>
          <w:sz w:val="32"/>
          <w:szCs w:val="32"/>
        </w:rPr>
        <w:t>620</w:t>
      </w:r>
      <w:r>
        <w:rPr>
          <w:rFonts w:ascii="Times New Roman" w:hAnsi="Times New Roman" w:eastAsia="方正仿宋_GB2312"/>
          <w:sz w:val="32"/>
          <w:szCs w:val="32"/>
        </w:rPr>
        <w:t>W组件计算，每块组件每年享受</w:t>
      </w:r>
      <w:r>
        <w:rPr>
          <w:rFonts w:hint="eastAsia" w:ascii="Times New Roman" w:hAnsi="Times New Roman" w:eastAsia="方正仿宋_GB2312"/>
          <w:sz w:val="32"/>
          <w:szCs w:val="32"/>
        </w:rPr>
        <w:t>30</w:t>
      </w:r>
      <w:r>
        <w:rPr>
          <w:rFonts w:ascii="Times New Roman" w:hAnsi="Times New Roman" w:eastAsia="方正仿宋_GB2312"/>
          <w:sz w:val="32"/>
          <w:szCs w:val="32"/>
        </w:rPr>
        <w:t>元收益，则</w:t>
      </w:r>
      <w:r>
        <w:rPr>
          <w:rFonts w:hint="eastAsia" w:ascii="Times New Roman" w:hAnsi="Times New Roman" w:eastAsia="方正仿宋_GB2312"/>
          <w:sz w:val="32"/>
          <w:szCs w:val="32"/>
        </w:rPr>
        <w:t>用</w:t>
      </w:r>
      <w:r>
        <w:rPr>
          <w:rFonts w:ascii="Times New Roman" w:hAnsi="Times New Roman" w:eastAsia="方正仿宋_GB2312"/>
          <w:sz w:val="32"/>
          <w:szCs w:val="32"/>
        </w:rPr>
        <w:t>户年收入为</w:t>
      </w:r>
      <w:r>
        <w:rPr>
          <w:rFonts w:hint="eastAsia" w:ascii="Times New Roman" w:hAnsi="Times New Roman" w:eastAsia="方正仿宋_GB2312"/>
          <w:sz w:val="32"/>
          <w:szCs w:val="32"/>
        </w:rPr>
        <w:t>12</w:t>
      </w:r>
      <w:r>
        <w:rPr>
          <w:rFonts w:ascii="Times New Roman" w:hAnsi="Times New Roman" w:eastAsia="方正仿宋_GB2312"/>
          <w:sz w:val="32"/>
          <w:szCs w:val="32"/>
        </w:rPr>
        <w:t>00元。</w:t>
      </w:r>
    </w:p>
    <w:p>
      <w:pPr>
        <w:ind w:firstLine="643"/>
        <w:rPr>
          <w:rFonts w:hint="eastAsia" w:ascii="Times New Roman" w:hAnsi="Times New Roman" w:eastAsia="方正仿宋_GB2312"/>
          <w:sz w:val="32"/>
          <w:szCs w:val="32"/>
        </w:rPr>
      </w:pPr>
      <w:r>
        <w:rPr>
          <w:rFonts w:hint="eastAsia" w:ascii="Times New Roman" w:hAnsi="Times New Roman" w:eastAsia="方正仿宋_GB2312"/>
          <w:b/>
          <w:bCs/>
          <w:sz w:val="32"/>
          <w:szCs w:val="32"/>
        </w:rPr>
        <w:t>（4）经营性租赁/</w:t>
      </w:r>
      <w:r>
        <w:rPr>
          <w:rFonts w:ascii="Times New Roman" w:hAnsi="Times New Roman" w:eastAsia="方正仿宋_GB2312"/>
          <w:b/>
          <w:bCs/>
          <w:sz w:val="32"/>
          <w:szCs w:val="32"/>
        </w:rPr>
        <w:t>融资租赁模式</w:t>
      </w:r>
      <w:r>
        <w:rPr>
          <w:rFonts w:hint="eastAsia" w:ascii="Times New Roman" w:hAnsi="Times New Roman" w:eastAsia="方正仿宋_GB2312"/>
          <w:sz w:val="32"/>
          <w:szCs w:val="32"/>
        </w:rPr>
        <w:t>：</w:t>
      </w:r>
      <w:r>
        <w:rPr>
          <w:rFonts w:ascii="Times New Roman" w:hAnsi="Times New Roman" w:eastAsia="方正仿宋_GB2312"/>
          <w:sz w:val="32"/>
          <w:szCs w:val="32"/>
        </w:rPr>
        <w:t>用户</w:t>
      </w:r>
      <w:r>
        <w:rPr>
          <w:rFonts w:hint="eastAsia" w:ascii="Times New Roman" w:hAnsi="Times New Roman" w:eastAsia="方正仿宋_GB2312"/>
          <w:sz w:val="32"/>
          <w:szCs w:val="32"/>
        </w:rPr>
        <w:t>与融资租赁公司（金租公司）签订设备融资租赁协议，</w:t>
      </w:r>
      <w:r>
        <w:rPr>
          <w:rFonts w:ascii="Times New Roman" w:hAnsi="Times New Roman" w:eastAsia="方正仿宋_GB2312"/>
          <w:sz w:val="32"/>
          <w:szCs w:val="32"/>
        </w:rPr>
        <w:t>通过融资</w:t>
      </w:r>
      <w:r>
        <w:rPr>
          <w:rFonts w:hint="eastAsia" w:ascii="Times New Roman" w:hAnsi="Times New Roman" w:eastAsia="方正仿宋_GB2312"/>
          <w:sz w:val="32"/>
          <w:szCs w:val="32"/>
        </w:rPr>
        <w:t>租赁公司</w:t>
      </w:r>
      <w:r>
        <w:rPr>
          <w:rFonts w:ascii="Times New Roman" w:hAnsi="Times New Roman" w:eastAsia="方正仿宋_GB2312"/>
          <w:sz w:val="32"/>
          <w:szCs w:val="32"/>
        </w:rPr>
        <w:t>购买设备，</w:t>
      </w:r>
      <w:r>
        <w:rPr>
          <w:rFonts w:hint="eastAsia" w:ascii="Times New Roman" w:hAnsi="Times New Roman" w:eastAsia="方正仿宋_GB2312"/>
          <w:sz w:val="32"/>
          <w:szCs w:val="32"/>
        </w:rPr>
        <w:t>以</w:t>
      </w:r>
      <w:r>
        <w:rPr>
          <w:rFonts w:ascii="Times New Roman" w:hAnsi="Times New Roman" w:eastAsia="方正仿宋_GB2312"/>
          <w:sz w:val="32"/>
          <w:szCs w:val="32"/>
        </w:rPr>
        <w:t>发电收益</w:t>
      </w:r>
      <w:r>
        <w:rPr>
          <w:rFonts w:hint="eastAsia" w:ascii="Times New Roman" w:hAnsi="Times New Roman" w:eastAsia="方正仿宋_GB2312"/>
          <w:sz w:val="32"/>
          <w:szCs w:val="32"/>
        </w:rPr>
        <w:t>支付</w:t>
      </w:r>
      <w:r>
        <w:rPr>
          <w:rFonts w:ascii="Times New Roman" w:hAnsi="Times New Roman" w:eastAsia="方正仿宋_GB2312"/>
          <w:sz w:val="32"/>
          <w:szCs w:val="32"/>
        </w:rPr>
        <w:t>租金，盈余部分则为用户收益。</w:t>
      </w:r>
      <w:r>
        <w:rPr>
          <w:rFonts w:hint="eastAsia" w:ascii="Times New Roman" w:hAnsi="Times New Roman" w:eastAsia="方正仿宋_GB2312"/>
          <w:sz w:val="32"/>
          <w:szCs w:val="32"/>
        </w:rPr>
        <w:t>金租公司安排光伏企业开展运维并承担费用。</w:t>
      </w:r>
      <w:r>
        <w:rPr>
          <w:rFonts w:ascii="Times New Roman" w:hAnsi="Times New Roman" w:eastAsia="方正仿宋_GB2312"/>
          <w:sz w:val="32"/>
          <w:szCs w:val="32"/>
        </w:rPr>
        <w:t>按以上2</w:t>
      </w:r>
      <w:r>
        <w:rPr>
          <w:rFonts w:hint="eastAsia" w:ascii="Times New Roman" w:hAnsi="Times New Roman" w:eastAsia="方正仿宋_GB2312"/>
          <w:sz w:val="32"/>
          <w:szCs w:val="32"/>
        </w:rPr>
        <w:t>5</w:t>
      </w:r>
      <w:r>
        <w:rPr>
          <w:rFonts w:ascii="Times New Roman" w:hAnsi="Times New Roman" w:eastAsia="方正仿宋_GB2312"/>
          <w:sz w:val="32"/>
          <w:szCs w:val="32"/>
        </w:rPr>
        <w:t>kW全额上网电站，</w:t>
      </w:r>
      <w:r>
        <w:rPr>
          <w:rFonts w:hint="eastAsia" w:ascii="Times New Roman" w:hAnsi="Times New Roman" w:eastAsia="方正仿宋_GB2312"/>
          <w:sz w:val="32"/>
          <w:szCs w:val="32"/>
        </w:rPr>
        <w:t>租赁合作期18年，每年租金按发电收益的90%，用户自留10%，则用户年收入为104</w:t>
      </w:r>
      <w:r>
        <w:rPr>
          <w:rFonts w:hint="eastAsia" w:ascii="Times New Roman" w:hAnsi="Times New Roman" w:eastAsia="方正仿宋_GB2312"/>
          <w:sz w:val="32"/>
          <w:szCs w:val="32"/>
          <w:lang w:val="en-US" w:eastAsia="zh-CN"/>
        </w:rPr>
        <w:t>0</w:t>
      </w:r>
      <w:r>
        <w:rPr>
          <w:rFonts w:hint="eastAsia" w:ascii="Times New Roman" w:hAnsi="Times New Roman" w:eastAsia="方正仿宋_GB2312"/>
          <w:sz w:val="32"/>
          <w:szCs w:val="32"/>
        </w:rPr>
        <w:t>.</w:t>
      </w:r>
      <w:r>
        <w:rPr>
          <w:rFonts w:hint="eastAsia" w:ascii="Times New Roman" w:hAnsi="Times New Roman" w:eastAsia="方正仿宋_GB2312"/>
          <w:sz w:val="32"/>
          <w:szCs w:val="32"/>
          <w:lang w:val="en-US" w:eastAsia="zh-CN"/>
        </w:rPr>
        <w:t>7</w:t>
      </w:r>
      <w:r>
        <w:rPr>
          <w:rFonts w:hint="eastAsia" w:ascii="Times New Roman" w:hAnsi="Times New Roman" w:eastAsia="方正仿宋_GB2312"/>
          <w:sz w:val="32"/>
          <w:szCs w:val="32"/>
        </w:rPr>
        <w:t>元。</w:t>
      </w:r>
    </w:p>
    <w:p>
      <w:pPr>
        <w:ind w:firstLine="0" w:firstLineChars="0"/>
        <w:jc w:val="center"/>
        <w:rPr>
          <w:rFonts w:hint="default" w:ascii="Times New Roman" w:hAnsi="Times New Roman" w:eastAsia="方正仿宋_GB2312"/>
          <w:sz w:val="32"/>
          <w:szCs w:val="32"/>
          <w:lang w:val="en-US" w:eastAsia="zh-CN"/>
        </w:rPr>
      </w:pPr>
      <w:r>
        <w:rPr>
          <w:rFonts w:hint="eastAsia" w:ascii="Times New Roman" w:hAnsi="Times New Roman" w:eastAsia="方正仿宋_GB2312"/>
          <w:sz w:val="32"/>
          <w:szCs w:val="32"/>
          <w:lang w:val="en-US" w:eastAsia="zh-CN"/>
        </w:rPr>
        <w:t>不同合作模式投资收益对比表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6"/>
        <w:gridCol w:w="1746"/>
        <w:gridCol w:w="1800"/>
        <w:gridCol w:w="1909"/>
        <w:gridCol w:w="19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6" w:type="dxa"/>
            <w:tcBorders>
              <w:tl2br w:val="single" w:color="auto" w:sz="4" w:space="0"/>
            </w:tcBorders>
            <w:vAlign w:val="center"/>
          </w:tcPr>
          <w:p>
            <w:pPr>
              <w:spacing w:line="240" w:lineRule="auto"/>
              <w:ind w:firstLine="0" w:firstLineChars="0"/>
              <w:jc w:val="right"/>
              <w:rPr>
                <w:rFonts w:hint="eastAsia"/>
                <w:b/>
                <w:bCs/>
                <w:sz w:val="24"/>
                <w:szCs w:val="24"/>
                <w:vertAlign w:val="baseline"/>
                <w:lang w:val="en-US" w:eastAsia="zh-CN"/>
              </w:rPr>
            </w:pPr>
            <w:r>
              <w:rPr>
                <w:rFonts w:hint="eastAsia"/>
                <w:b/>
                <w:bCs/>
                <w:sz w:val="24"/>
                <w:szCs w:val="24"/>
                <w:vertAlign w:val="baseline"/>
                <w:lang w:val="en-US" w:eastAsia="zh-CN"/>
              </w:rPr>
              <w:t>模式</w:t>
            </w:r>
          </w:p>
          <w:p>
            <w:pPr>
              <w:spacing w:line="240" w:lineRule="auto"/>
              <w:ind w:firstLine="0" w:firstLineChars="0"/>
              <w:jc w:val="left"/>
              <w:rPr>
                <w:rFonts w:hint="eastAsia"/>
                <w:b/>
                <w:bCs/>
                <w:sz w:val="24"/>
                <w:szCs w:val="24"/>
                <w:vertAlign w:val="baseline"/>
              </w:rPr>
            </w:pPr>
            <w:r>
              <w:rPr>
                <w:rFonts w:hint="eastAsia"/>
                <w:b/>
                <w:bCs/>
                <w:sz w:val="24"/>
                <w:szCs w:val="24"/>
                <w:vertAlign w:val="baseline"/>
                <w:lang w:val="en-US" w:eastAsia="zh-CN"/>
              </w:rPr>
              <w:t>特点</w:t>
            </w:r>
          </w:p>
        </w:tc>
        <w:tc>
          <w:tcPr>
            <w:tcW w:w="1746" w:type="dxa"/>
            <w:vAlign w:val="center"/>
          </w:tcPr>
          <w:p>
            <w:pPr>
              <w:spacing w:line="240" w:lineRule="auto"/>
              <w:ind w:firstLine="0" w:firstLineChars="0"/>
              <w:jc w:val="center"/>
              <w:rPr>
                <w:rFonts w:hint="default"/>
                <w:b/>
                <w:bCs/>
                <w:sz w:val="24"/>
                <w:szCs w:val="24"/>
                <w:vertAlign w:val="baseline"/>
              </w:rPr>
            </w:pPr>
            <w:r>
              <w:rPr>
                <w:b/>
                <w:bCs/>
                <w:sz w:val="24"/>
                <w:szCs w:val="24"/>
              </w:rPr>
              <w:t>全款购模式</w:t>
            </w:r>
          </w:p>
        </w:tc>
        <w:tc>
          <w:tcPr>
            <w:tcW w:w="1800" w:type="dxa"/>
            <w:vAlign w:val="center"/>
          </w:tcPr>
          <w:p>
            <w:pPr>
              <w:spacing w:line="240" w:lineRule="auto"/>
              <w:ind w:firstLine="0" w:firstLineChars="0"/>
              <w:jc w:val="center"/>
              <w:rPr>
                <w:rFonts w:hint="default"/>
                <w:b/>
                <w:bCs/>
                <w:sz w:val="24"/>
                <w:szCs w:val="24"/>
                <w:vertAlign w:val="baseline"/>
              </w:rPr>
            </w:pPr>
            <w:r>
              <w:rPr>
                <w:rFonts w:hint="default"/>
                <w:b/>
                <w:bCs/>
                <w:sz w:val="24"/>
                <w:szCs w:val="24"/>
                <w:vertAlign w:val="baseline"/>
              </w:rPr>
              <w:t>光伏贷模式</w:t>
            </w:r>
          </w:p>
        </w:tc>
        <w:tc>
          <w:tcPr>
            <w:tcW w:w="1909" w:type="dxa"/>
            <w:vAlign w:val="center"/>
          </w:tcPr>
          <w:p>
            <w:pPr>
              <w:spacing w:line="240" w:lineRule="auto"/>
              <w:ind w:firstLine="0" w:firstLineChars="0"/>
              <w:jc w:val="center"/>
              <w:rPr>
                <w:rFonts w:hint="default"/>
                <w:b/>
                <w:bCs/>
                <w:sz w:val="24"/>
                <w:szCs w:val="24"/>
                <w:vertAlign w:val="baseline"/>
              </w:rPr>
            </w:pPr>
            <w:r>
              <w:rPr>
                <w:b/>
                <w:bCs/>
                <w:sz w:val="24"/>
                <w:szCs w:val="24"/>
              </w:rPr>
              <w:t>合作开发模式</w:t>
            </w:r>
          </w:p>
        </w:tc>
        <w:tc>
          <w:tcPr>
            <w:tcW w:w="1957" w:type="dxa"/>
            <w:vAlign w:val="center"/>
          </w:tcPr>
          <w:p>
            <w:pPr>
              <w:spacing w:line="240" w:lineRule="auto"/>
              <w:ind w:firstLine="0" w:firstLineChars="0"/>
              <w:jc w:val="center"/>
              <w:rPr>
                <w:rFonts w:hint="default"/>
                <w:b/>
                <w:bCs/>
                <w:sz w:val="24"/>
                <w:szCs w:val="24"/>
                <w:vertAlign w:val="baseline"/>
              </w:rPr>
            </w:pPr>
            <w:r>
              <w:rPr>
                <w:rFonts w:hint="default"/>
                <w:b/>
                <w:bCs/>
                <w:sz w:val="24"/>
                <w:szCs w:val="24"/>
              </w:rPr>
              <w:t>经营性租赁/</w:t>
            </w:r>
            <w:r>
              <w:rPr>
                <w:b/>
                <w:bCs/>
                <w:sz w:val="24"/>
                <w:szCs w:val="24"/>
              </w:rPr>
              <w:t>融资租赁模式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6" w:type="dxa"/>
            <w:vAlign w:val="center"/>
          </w:tcPr>
          <w:p>
            <w:pPr>
              <w:spacing w:line="240" w:lineRule="auto"/>
              <w:ind w:firstLine="0" w:firstLineChars="0"/>
              <w:jc w:val="center"/>
              <w:rPr>
                <w:rFonts w:hint="eastAsia"/>
                <w:b/>
                <w:bCs/>
                <w:sz w:val="24"/>
                <w:szCs w:val="24"/>
                <w:vertAlign w:val="baseline"/>
                <w:lang w:val="en-US" w:eastAsia="zh-CN"/>
              </w:rPr>
            </w:pPr>
            <w:r>
              <w:rPr>
                <w:rFonts w:hint="eastAsia"/>
                <w:b/>
                <w:bCs/>
                <w:sz w:val="24"/>
                <w:szCs w:val="24"/>
                <w:vertAlign w:val="baseline"/>
                <w:lang w:val="en-US" w:eastAsia="zh-CN"/>
              </w:rPr>
              <w:t>收入</w:t>
            </w:r>
          </w:p>
          <w:p>
            <w:pPr>
              <w:spacing w:line="240" w:lineRule="auto"/>
              <w:ind w:firstLine="0" w:firstLineChars="0"/>
              <w:jc w:val="center"/>
              <w:rPr>
                <w:rFonts w:hint="default"/>
                <w:b/>
                <w:bCs/>
                <w:sz w:val="24"/>
                <w:szCs w:val="24"/>
                <w:vertAlign w:val="baseline"/>
                <w:lang w:val="en-US"/>
              </w:rPr>
            </w:pPr>
            <w:r>
              <w:rPr>
                <w:rFonts w:hint="eastAsia"/>
                <w:b/>
                <w:bCs/>
                <w:sz w:val="24"/>
                <w:szCs w:val="24"/>
                <w:vertAlign w:val="baseline"/>
                <w:lang w:val="en-US" w:eastAsia="zh-CN"/>
              </w:rPr>
              <w:t>与支出</w:t>
            </w:r>
          </w:p>
        </w:tc>
        <w:tc>
          <w:tcPr>
            <w:tcW w:w="1746" w:type="dxa"/>
            <w:vAlign w:val="center"/>
          </w:tcPr>
          <w:p>
            <w:pPr>
              <w:spacing w:line="240" w:lineRule="auto"/>
              <w:ind w:firstLine="0" w:firstLineChars="0"/>
              <w:rPr>
                <w:rFonts w:hint="default" w:eastAsia="仿宋_GB2312"/>
                <w:b w:val="0"/>
                <w:bCs w:val="0"/>
                <w:sz w:val="24"/>
                <w:szCs w:val="24"/>
                <w:vertAlign w:val="baseline"/>
                <w:lang w:val="en-US" w:eastAsia="zh-CN"/>
              </w:rPr>
            </w:pPr>
            <w:r>
              <w:rPr>
                <w:rFonts w:hint="default"/>
                <w:b w:val="0"/>
                <w:bCs w:val="0"/>
                <w:sz w:val="24"/>
                <w:szCs w:val="24"/>
                <w:vertAlign w:val="baseline"/>
              </w:rPr>
              <w:t>全额上网模式</w:t>
            </w:r>
            <w:r>
              <w:rPr>
                <w:rFonts w:hint="eastAsia"/>
                <w:b w:val="0"/>
                <w:bCs w:val="0"/>
                <w:sz w:val="24"/>
                <w:szCs w:val="24"/>
                <w:vertAlign w:val="baseline"/>
                <w:lang w:val="en-US" w:eastAsia="zh-CN"/>
              </w:rPr>
              <w:t>每年</w:t>
            </w:r>
            <w:r>
              <w:rPr>
                <w:rFonts w:hint="default"/>
                <w:b w:val="0"/>
                <w:bCs w:val="0"/>
                <w:sz w:val="24"/>
                <w:szCs w:val="24"/>
                <w:vertAlign w:val="baseline"/>
              </w:rPr>
              <w:t>104</w:t>
            </w:r>
            <w:r>
              <w:rPr>
                <w:rFonts w:hint="eastAsia"/>
                <w:b w:val="0"/>
                <w:bCs w:val="0"/>
                <w:sz w:val="24"/>
                <w:szCs w:val="24"/>
                <w:vertAlign w:val="baseline"/>
                <w:lang w:val="en-US" w:eastAsia="zh-CN"/>
              </w:rPr>
              <w:t>07</w:t>
            </w:r>
            <w:r>
              <w:rPr>
                <w:rFonts w:hint="default"/>
                <w:b w:val="0"/>
                <w:bCs w:val="0"/>
                <w:sz w:val="24"/>
                <w:szCs w:val="24"/>
                <w:vertAlign w:val="baseline"/>
              </w:rPr>
              <w:t>元</w:t>
            </w:r>
            <w:r>
              <w:rPr>
                <w:rFonts w:hint="eastAsia"/>
                <w:b w:val="0"/>
                <w:bCs w:val="0"/>
                <w:sz w:val="24"/>
                <w:szCs w:val="24"/>
                <w:vertAlign w:val="baseline"/>
                <w:lang w:eastAsia="zh-CN"/>
              </w:rPr>
              <w:t>，自发自用，余电上网模式</w:t>
            </w:r>
            <w:r>
              <w:rPr>
                <w:rFonts w:hint="eastAsia"/>
                <w:b w:val="0"/>
                <w:bCs w:val="0"/>
                <w:sz w:val="24"/>
                <w:szCs w:val="24"/>
                <w:vertAlign w:val="baseline"/>
                <w:lang w:val="en-US" w:eastAsia="zh-CN"/>
              </w:rPr>
              <w:t>每年收益</w:t>
            </w:r>
            <w:r>
              <w:rPr>
                <w:rFonts w:hint="eastAsia"/>
                <w:b w:val="0"/>
                <w:bCs w:val="0"/>
                <w:sz w:val="24"/>
                <w:szCs w:val="24"/>
                <w:vertAlign w:val="baseline"/>
                <w:lang w:eastAsia="zh-CN"/>
              </w:rPr>
              <w:t>105</w:t>
            </w:r>
            <w:r>
              <w:rPr>
                <w:rFonts w:hint="eastAsia"/>
                <w:b w:val="0"/>
                <w:bCs w:val="0"/>
                <w:sz w:val="24"/>
                <w:szCs w:val="24"/>
                <w:vertAlign w:val="baseline"/>
                <w:lang w:val="en-US" w:eastAsia="zh-CN"/>
              </w:rPr>
              <w:t>57</w:t>
            </w:r>
            <w:r>
              <w:rPr>
                <w:rFonts w:hint="eastAsia"/>
                <w:b w:val="0"/>
                <w:bCs w:val="0"/>
                <w:sz w:val="24"/>
                <w:szCs w:val="24"/>
                <w:vertAlign w:val="baseline"/>
                <w:lang w:eastAsia="zh-CN"/>
              </w:rPr>
              <w:t>元；</w:t>
            </w:r>
            <w:r>
              <w:rPr>
                <w:rFonts w:hint="eastAsia"/>
                <w:b w:val="0"/>
                <w:bCs w:val="0"/>
                <w:sz w:val="24"/>
                <w:szCs w:val="24"/>
                <w:vertAlign w:val="baseline"/>
                <w:lang w:val="en-US" w:eastAsia="zh-CN"/>
              </w:rPr>
              <w:t>每年支付运维费2000元</w:t>
            </w:r>
          </w:p>
        </w:tc>
        <w:tc>
          <w:tcPr>
            <w:tcW w:w="1800" w:type="dxa"/>
            <w:vAlign w:val="center"/>
          </w:tcPr>
          <w:p>
            <w:pPr>
              <w:spacing w:line="240" w:lineRule="auto"/>
              <w:ind w:firstLine="0" w:firstLineChars="0"/>
              <w:jc w:val="center"/>
              <w:rPr>
                <w:rFonts w:hint="default"/>
                <w:b w:val="0"/>
                <w:bCs w:val="0"/>
                <w:sz w:val="24"/>
                <w:szCs w:val="24"/>
                <w:vertAlign w:val="baseline"/>
              </w:rPr>
            </w:pPr>
            <w:r>
              <w:rPr>
                <w:rFonts w:hint="default"/>
                <w:b w:val="0"/>
                <w:bCs w:val="0"/>
                <w:sz w:val="24"/>
                <w:szCs w:val="24"/>
                <w:vertAlign w:val="baseline"/>
              </w:rPr>
              <w:t>每年发电收益为104</w:t>
            </w:r>
            <w:r>
              <w:rPr>
                <w:rFonts w:hint="eastAsia"/>
                <w:b w:val="0"/>
                <w:bCs w:val="0"/>
                <w:sz w:val="24"/>
                <w:szCs w:val="24"/>
                <w:vertAlign w:val="baseline"/>
                <w:lang w:val="en-US" w:eastAsia="zh-CN"/>
              </w:rPr>
              <w:t>07</w:t>
            </w:r>
            <w:r>
              <w:rPr>
                <w:rFonts w:hint="default"/>
                <w:b w:val="0"/>
                <w:bCs w:val="0"/>
                <w:sz w:val="24"/>
                <w:szCs w:val="24"/>
                <w:vertAlign w:val="baseline"/>
              </w:rPr>
              <w:t>元，支付运维费用2000</w:t>
            </w:r>
            <w:r>
              <w:rPr>
                <w:rFonts w:hint="eastAsia"/>
                <w:b w:val="0"/>
                <w:bCs w:val="0"/>
                <w:sz w:val="24"/>
                <w:szCs w:val="24"/>
                <w:vertAlign w:val="baseline"/>
                <w:lang w:eastAsia="zh-CN"/>
              </w:rPr>
              <w:t>；</w:t>
            </w:r>
            <w:r>
              <w:rPr>
                <w:rFonts w:hint="eastAsia"/>
                <w:b w:val="0"/>
                <w:bCs w:val="0"/>
                <w:sz w:val="24"/>
                <w:szCs w:val="24"/>
                <w:vertAlign w:val="baseline"/>
                <w:lang w:val="en-US" w:eastAsia="zh-CN"/>
              </w:rPr>
              <w:t>贷款期</w:t>
            </w:r>
            <w:r>
              <w:rPr>
                <w:rFonts w:hint="default"/>
                <w:b w:val="0"/>
                <w:bCs w:val="0"/>
                <w:sz w:val="24"/>
                <w:szCs w:val="24"/>
                <w:vertAlign w:val="baseline"/>
              </w:rPr>
              <w:t>每年支付银行等额本息19242.72元</w:t>
            </w:r>
          </w:p>
        </w:tc>
        <w:tc>
          <w:tcPr>
            <w:tcW w:w="1909" w:type="dxa"/>
            <w:vAlign w:val="center"/>
          </w:tcPr>
          <w:p>
            <w:pPr>
              <w:spacing w:line="240" w:lineRule="auto"/>
              <w:ind w:firstLine="0" w:firstLineChars="0"/>
              <w:jc w:val="center"/>
              <w:rPr>
                <w:rFonts w:hint="default"/>
                <w:b w:val="0"/>
                <w:bCs w:val="0"/>
                <w:sz w:val="24"/>
                <w:szCs w:val="24"/>
                <w:vertAlign w:val="baseline"/>
              </w:rPr>
            </w:pPr>
            <w:r>
              <w:rPr>
                <w:rFonts w:hint="eastAsia"/>
                <w:b w:val="0"/>
                <w:bCs w:val="0"/>
                <w:sz w:val="24"/>
                <w:szCs w:val="24"/>
                <w:vertAlign w:val="baseline"/>
                <w:lang w:val="en-US" w:eastAsia="zh-CN"/>
              </w:rPr>
              <w:t>每年租金</w:t>
            </w:r>
            <w:r>
              <w:rPr>
                <w:rFonts w:hint="default"/>
                <w:b w:val="0"/>
                <w:bCs w:val="0"/>
                <w:sz w:val="24"/>
                <w:szCs w:val="24"/>
                <w:vertAlign w:val="baseline"/>
              </w:rPr>
              <w:t>收入1200元</w:t>
            </w:r>
          </w:p>
        </w:tc>
        <w:tc>
          <w:tcPr>
            <w:tcW w:w="1957" w:type="dxa"/>
            <w:vAlign w:val="center"/>
          </w:tcPr>
          <w:p>
            <w:pPr>
              <w:spacing w:line="240" w:lineRule="auto"/>
              <w:ind w:firstLine="0" w:firstLineChars="0"/>
              <w:jc w:val="center"/>
              <w:rPr>
                <w:rFonts w:hint="default"/>
                <w:b w:val="0"/>
                <w:bCs w:val="0"/>
                <w:sz w:val="24"/>
                <w:szCs w:val="24"/>
                <w:vertAlign w:val="baseline"/>
                <w:lang w:val="en-US"/>
              </w:rPr>
            </w:pPr>
            <w:r>
              <w:rPr>
                <w:rFonts w:hint="eastAsia"/>
                <w:b w:val="0"/>
                <w:bCs w:val="0"/>
                <w:sz w:val="24"/>
                <w:szCs w:val="24"/>
                <w:vertAlign w:val="baseline"/>
                <w:lang w:val="en-US" w:eastAsia="zh-CN"/>
              </w:rPr>
              <w:t>租赁期18年内，每年收入1040.7元；租赁期结束每年发电收益10407元，支出运维费2000元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6" w:type="dxa"/>
            <w:vAlign w:val="center"/>
          </w:tcPr>
          <w:p>
            <w:pPr>
              <w:spacing w:line="240" w:lineRule="auto"/>
              <w:ind w:firstLine="0" w:firstLineChars="0"/>
              <w:jc w:val="center"/>
              <w:rPr>
                <w:rFonts w:hint="eastAsia"/>
                <w:b/>
                <w:bCs/>
                <w:sz w:val="24"/>
                <w:szCs w:val="24"/>
                <w:vertAlign w:val="baseline"/>
                <w:lang w:val="en-US" w:eastAsia="zh-CN"/>
              </w:rPr>
            </w:pPr>
            <w:r>
              <w:rPr>
                <w:rFonts w:hint="eastAsia"/>
                <w:b/>
                <w:bCs/>
                <w:sz w:val="24"/>
                <w:szCs w:val="24"/>
                <w:vertAlign w:val="baseline"/>
                <w:lang w:val="en-US" w:eastAsia="zh-CN"/>
              </w:rPr>
              <w:t>25年</w:t>
            </w:r>
          </w:p>
          <w:p>
            <w:pPr>
              <w:spacing w:line="240" w:lineRule="auto"/>
              <w:ind w:firstLine="0" w:firstLineChars="0"/>
              <w:jc w:val="center"/>
              <w:rPr>
                <w:rFonts w:hint="default"/>
                <w:b/>
                <w:bCs/>
                <w:sz w:val="24"/>
                <w:szCs w:val="24"/>
                <w:vertAlign w:val="baseline"/>
                <w:lang w:val="en-US" w:eastAsia="zh-CN"/>
              </w:rPr>
            </w:pPr>
            <w:r>
              <w:rPr>
                <w:rFonts w:hint="eastAsia"/>
                <w:b/>
                <w:bCs/>
                <w:sz w:val="24"/>
                <w:szCs w:val="24"/>
                <w:vertAlign w:val="baseline"/>
                <w:lang w:val="en-US" w:eastAsia="zh-CN"/>
              </w:rPr>
              <w:t>收益</w:t>
            </w:r>
          </w:p>
        </w:tc>
        <w:tc>
          <w:tcPr>
            <w:tcW w:w="1746" w:type="dxa"/>
            <w:vAlign w:val="center"/>
          </w:tcPr>
          <w:p>
            <w:pPr>
              <w:spacing w:line="240" w:lineRule="auto"/>
              <w:ind w:firstLine="0" w:firstLineChars="0"/>
              <w:jc w:val="center"/>
              <w:rPr>
                <w:rFonts w:hint="default"/>
                <w:b w:val="0"/>
                <w:bCs w:val="0"/>
                <w:sz w:val="24"/>
                <w:szCs w:val="24"/>
                <w:vertAlign w:val="baseline"/>
              </w:rPr>
            </w:pPr>
            <w:r>
              <w:rPr>
                <w:rFonts w:hint="default"/>
                <w:b w:val="0"/>
                <w:bCs w:val="0"/>
                <w:sz w:val="24"/>
                <w:szCs w:val="24"/>
                <w:vertAlign w:val="baseline"/>
              </w:rPr>
              <w:t>全额上网模式</w:t>
            </w:r>
            <w:r>
              <w:rPr>
                <w:rFonts w:hint="eastAsia"/>
                <w:b w:val="0"/>
                <w:bCs w:val="0"/>
                <w:sz w:val="24"/>
                <w:szCs w:val="24"/>
                <w:vertAlign w:val="baseline"/>
                <w:lang w:val="en-US" w:eastAsia="zh-CN"/>
              </w:rPr>
              <w:t>12.27万元；自发自用，余电上网模式12.64万元。</w:t>
            </w:r>
          </w:p>
        </w:tc>
        <w:tc>
          <w:tcPr>
            <w:tcW w:w="1800" w:type="dxa"/>
            <w:vAlign w:val="center"/>
          </w:tcPr>
          <w:p>
            <w:pPr>
              <w:spacing w:line="240" w:lineRule="auto"/>
              <w:ind w:firstLine="0" w:firstLineChars="0"/>
              <w:jc w:val="center"/>
              <w:rPr>
                <w:rFonts w:hint="default"/>
                <w:b w:val="0"/>
                <w:bCs w:val="0"/>
                <w:sz w:val="24"/>
                <w:szCs w:val="24"/>
                <w:vertAlign w:val="baseline"/>
              </w:rPr>
            </w:pPr>
            <w:r>
              <w:rPr>
                <w:rFonts w:hint="default"/>
                <w:b w:val="0"/>
                <w:bCs w:val="0"/>
                <w:sz w:val="24"/>
                <w:szCs w:val="24"/>
                <w:vertAlign w:val="baseline"/>
              </w:rPr>
              <w:t>1</w:t>
            </w:r>
            <w:r>
              <w:rPr>
                <w:rFonts w:hint="eastAsia"/>
                <w:b w:val="0"/>
                <w:bCs w:val="0"/>
                <w:sz w:val="24"/>
                <w:szCs w:val="24"/>
                <w:vertAlign w:val="baseline"/>
                <w:lang w:val="en-US" w:eastAsia="zh-CN"/>
              </w:rPr>
              <w:t>1</w:t>
            </w:r>
            <w:r>
              <w:rPr>
                <w:rFonts w:hint="eastAsia"/>
                <w:b w:val="0"/>
                <w:bCs w:val="0"/>
                <w:sz w:val="24"/>
                <w:szCs w:val="24"/>
                <w:vertAlign w:val="baseline"/>
                <w:lang w:eastAsia="zh-CN"/>
              </w:rPr>
              <w:t>.</w:t>
            </w:r>
            <w:r>
              <w:rPr>
                <w:rFonts w:hint="default"/>
                <w:b w:val="0"/>
                <w:bCs w:val="0"/>
                <w:sz w:val="24"/>
                <w:szCs w:val="24"/>
                <w:vertAlign w:val="baseline"/>
              </w:rPr>
              <w:t>4</w:t>
            </w:r>
            <w:r>
              <w:rPr>
                <w:rFonts w:hint="eastAsia"/>
                <w:b w:val="0"/>
                <w:bCs w:val="0"/>
                <w:sz w:val="24"/>
                <w:szCs w:val="24"/>
                <w:vertAlign w:val="baseline"/>
                <w:lang w:val="en-US" w:eastAsia="zh-CN"/>
              </w:rPr>
              <w:t>0万元</w:t>
            </w:r>
          </w:p>
        </w:tc>
        <w:tc>
          <w:tcPr>
            <w:tcW w:w="1909" w:type="dxa"/>
            <w:vAlign w:val="center"/>
          </w:tcPr>
          <w:p>
            <w:pPr>
              <w:spacing w:line="240" w:lineRule="auto"/>
              <w:ind w:firstLine="0" w:firstLineChars="0"/>
              <w:jc w:val="center"/>
              <w:rPr>
                <w:rFonts w:hint="default"/>
                <w:b w:val="0"/>
                <w:bCs w:val="0"/>
                <w:sz w:val="24"/>
                <w:szCs w:val="24"/>
                <w:vertAlign w:val="baseline"/>
              </w:rPr>
            </w:pPr>
            <w:r>
              <w:rPr>
                <w:rFonts w:hint="eastAsia"/>
                <w:b w:val="0"/>
                <w:bCs w:val="0"/>
                <w:sz w:val="24"/>
                <w:szCs w:val="24"/>
                <w:vertAlign w:val="baseline"/>
                <w:lang w:val="en-US" w:eastAsia="zh-CN"/>
              </w:rPr>
              <w:t>3万元</w:t>
            </w:r>
          </w:p>
        </w:tc>
        <w:tc>
          <w:tcPr>
            <w:tcW w:w="1957" w:type="dxa"/>
            <w:vAlign w:val="center"/>
          </w:tcPr>
          <w:p>
            <w:pPr>
              <w:spacing w:line="240" w:lineRule="auto"/>
              <w:ind w:firstLine="0" w:firstLineChars="0"/>
              <w:jc w:val="center"/>
              <w:rPr>
                <w:rFonts w:hint="default"/>
                <w:b w:val="0"/>
                <w:bCs w:val="0"/>
                <w:sz w:val="24"/>
                <w:szCs w:val="24"/>
                <w:vertAlign w:val="baseline"/>
              </w:rPr>
            </w:pPr>
            <w:r>
              <w:rPr>
                <w:rFonts w:hint="eastAsia"/>
                <w:b w:val="0"/>
                <w:bCs w:val="0"/>
                <w:sz w:val="24"/>
                <w:szCs w:val="24"/>
                <w:vertAlign w:val="baseline"/>
                <w:lang w:val="en-US" w:eastAsia="zh-CN"/>
              </w:rPr>
              <w:t>7.76万元</w:t>
            </w:r>
          </w:p>
        </w:tc>
      </w:tr>
    </w:tbl>
    <w:p>
      <w:pPr>
        <w:spacing w:line="560" w:lineRule="exact"/>
        <w:ind w:firstLine="640" w:firstLineChars="200"/>
        <w:rPr>
          <w:rFonts w:hint="eastAsia" w:ascii="仿宋_GB2312" w:hAnsi="Times New Roman" w:eastAsia="仿宋_GB2312" w:cs="宋体"/>
          <w:color w:val="000000" w:themeColor="text1"/>
          <w:sz w:val="32"/>
          <w:szCs w:val="32"/>
          <w14:textFill>
            <w14:solidFill>
              <w14:schemeClr w14:val="tx1"/>
            </w14:solidFill>
          </w14:textFill>
        </w:rPr>
      </w:pPr>
    </w:p>
    <w:p>
      <w:pPr>
        <w:spacing w:line="560" w:lineRule="exact"/>
        <w:ind w:firstLine="640" w:firstLineChars="200"/>
        <w:rPr>
          <w:rFonts w:hint="eastAsia" w:ascii="仿宋_GB2312" w:hAnsi="Times New Roman" w:eastAsia="仿宋_GB2312" w:cs="宋体"/>
          <w:color w:val="000000" w:themeColor="text1"/>
          <w:sz w:val="32"/>
          <w:szCs w:val="32"/>
          <w14:textFill>
            <w14:solidFill>
              <w14:schemeClr w14:val="tx1"/>
            </w14:solidFill>
          </w14:textFill>
        </w:rPr>
      </w:pPr>
    </w:p>
    <w:p>
      <w:pPr>
        <w:tabs>
          <w:tab w:val="left" w:pos="312"/>
        </w:tabs>
        <w:spacing w:line="560" w:lineRule="exact"/>
        <w:ind w:firstLine="640" w:firstLineChars="200"/>
        <w:jc w:val="left"/>
        <w:rPr>
          <w:rFonts w:hint="eastAsia" w:ascii="黑体" w:hAnsi="黑体" w:eastAsia="黑体" w:cs="宋体"/>
          <w:sz w:val="32"/>
          <w:szCs w:val="32"/>
        </w:rPr>
      </w:pPr>
      <w:r>
        <w:rPr>
          <w:rFonts w:hint="eastAsia" w:ascii="黑体" w:hAnsi="黑体" w:eastAsia="黑体" w:cs="宋体"/>
          <w:sz w:val="32"/>
          <w:szCs w:val="32"/>
        </w:rPr>
        <w:t>七、在安装光伏电站的时候，如何“避坑”，防止被诈骗等情况？</w:t>
      </w:r>
    </w:p>
    <w:p>
      <w:pPr>
        <w:spacing w:line="560" w:lineRule="exact"/>
        <w:ind w:firstLine="640" w:firstLineChars="200"/>
        <w:rPr>
          <w:rFonts w:hint="eastAsia" w:ascii="仿宋_GB2312" w:hAnsi="Times New Roman" w:eastAsia="仿宋_GB2312" w:cs="宋体"/>
          <w:color w:val="000000" w:themeColor="text1"/>
          <w:sz w:val="32"/>
          <w:szCs w:val="32"/>
          <w14:textFill>
            <w14:solidFill>
              <w14:schemeClr w14:val="tx1"/>
            </w14:solidFill>
          </w14:textFill>
        </w:rPr>
      </w:pPr>
      <w:r>
        <w:rPr>
          <w:rFonts w:hint="eastAsia" w:ascii="仿宋_GB2312" w:hAnsi="Times New Roman" w:eastAsia="仿宋_GB2312" w:cs="宋体"/>
          <w:color w:val="000000" w:themeColor="text1"/>
          <w:sz w:val="32"/>
          <w:szCs w:val="32"/>
          <w14:textFill>
            <w14:solidFill>
              <w14:schemeClr w14:val="tx1"/>
            </w14:solidFill>
          </w14:textFill>
        </w:rPr>
        <w:t>签订光伏安装合同是一个重要的法律行为，需要注意以下几个关键点以保护自身利益：</w:t>
      </w:r>
    </w:p>
    <w:p>
      <w:pPr>
        <w:spacing w:line="560" w:lineRule="exact"/>
        <w:ind w:firstLine="640" w:firstLineChars="200"/>
        <w:rPr>
          <w:rFonts w:hint="eastAsia" w:ascii="仿宋_GB2312" w:hAnsi="Times New Roman" w:eastAsia="仿宋_GB2312" w:cs="宋体"/>
          <w:color w:val="000000" w:themeColor="text1"/>
          <w:sz w:val="32"/>
          <w:szCs w:val="32"/>
          <w14:textFill>
            <w14:solidFill>
              <w14:schemeClr w14:val="tx1"/>
            </w14:solidFill>
          </w14:textFill>
        </w:rPr>
      </w:pPr>
      <w:r>
        <w:rPr>
          <w:rFonts w:hint="eastAsia" w:ascii="仿宋_GB2312" w:hAnsi="Times New Roman" w:eastAsia="仿宋_GB2312" w:cs="宋体"/>
          <w:color w:val="000000" w:themeColor="text1"/>
          <w:sz w:val="32"/>
          <w:szCs w:val="32"/>
          <w14:textFill>
            <w14:solidFill>
              <w14:schemeClr w14:val="tx1"/>
            </w14:solidFill>
          </w14:textFill>
        </w:rPr>
        <w:t>1. 明确双方责任</w:t>
      </w:r>
    </w:p>
    <w:p>
      <w:pPr>
        <w:spacing w:line="560" w:lineRule="exact"/>
        <w:ind w:firstLine="640" w:firstLineChars="200"/>
        <w:rPr>
          <w:rFonts w:hint="eastAsia" w:ascii="仿宋_GB2312" w:hAnsi="Times New Roman" w:eastAsia="仿宋_GB2312" w:cs="宋体"/>
          <w:color w:val="000000" w:themeColor="text1"/>
          <w:sz w:val="32"/>
          <w:szCs w:val="32"/>
          <w14:textFill>
            <w14:solidFill>
              <w14:schemeClr w14:val="tx1"/>
            </w14:solidFill>
          </w14:textFill>
        </w:rPr>
      </w:pPr>
      <w:r>
        <w:rPr>
          <w:rFonts w:hint="eastAsia" w:ascii="仿宋_GB2312" w:hAnsi="Times New Roman" w:eastAsia="仿宋_GB2312" w:cs="宋体"/>
          <w:color w:val="000000" w:themeColor="text1"/>
          <w:sz w:val="32"/>
          <w:szCs w:val="32"/>
          <w14:textFill>
            <w14:solidFill>
              <w14:schemeClr w14:val="tx1"/>
            </w14:solidFill>
          </w14:textFill>
        </w:rPr>
        <w:t>确保合同中详细列出甲乙双方的责任和义务，包括但不限于项目方案的制定、现场勘测、申请备案、办理相关手续、售后服务等。</w:t>
      </w:r>
    </w:p>
    <w:p>
      <w:pPr>
        <w:spacing w:line="560" w:lineRule="exact"/>
        <w:ind w:firstLine="640" w:firstLineChars="200"/>
        <w:rPr>
          <w:rFonts w:hint="eastAsia" w:ascii="仿宋_GB2312" w:hAnsi="Times New Roman" w:eastAsia="仿宋_GB2312" w:cs="宋体"/>
          <w:color w:val="000000" w:themeColor="text1"/>
          <w:sz w:val="32"/>
          <w:szCs w:val="32"/>
          <w14:textFill>
            <w14:solidFill>
              <w14:schemeClr w14:val="tx1"/>
            </w14:solidFill>
          </w14:textFill>
        </w:rPr>
      </w:pPr>
      <w:r>
        <w:rPr>
          <w:rFonts w:hint="eastAsia" w:ascii="仿宋_GB2312" w:hAnsi="Times New Roman" w:eastAsia="仿宋_GB2312" w:cs="宋体"/>
          <w:color w:val="000000" w:themeColor="text1"/>
          <w:sz w:val="32"/>
          <w:szCs w:val="32"/>
          <w14:textFill>
            <w14:solidFill>
              <w14:schemeClr w14:val="tx1"/>
            </w14:solidFill>
          </w14:textFill>
        </w:rPr>
        <w:t>2. 项目工期和违约责任</w:t>
      </w:r>
    </w:p>
    <w:p>
      <w:pPr>
        <w:spacing w:line="560" w:lineRule="exact"/>
        <w:ind w:firstLine="640" w:firstLineChars="200"/>
        <w:rPr>
          <w:rFonts w:hint="eastAsia" w:ascii="仿宋_GB2312" w:hAnsi="Times New Roman" w:eastAsia="仿宋_GB2312" w:cs="宋体"/>
          <w:color w:val="000000" w:themeColor="text1"/>
          <w:sz w:val="32"/>
          <w:szCs w:val="32"/>
          <w14:textFill>
            <w14:solidFill>
              <w14:schemeClr w14:val="tx1"/>
            </w14:solidFill>
          </w14:textFill>
        </w:rPr>
      </w:pPr>
      <w:r>
        <w:rPr>
          <w:rFonts w:hint="eastAsia" w:ascii="仿宋_GB2312" w:hAnsi="Times New Roman" w:eastAsia="仿宋_GB2312" w:cs="宋体"/>
          <w:color w:val="000000" w:themeColor="text1"/>
          <w:sz w:val="32"/>
          <w:szCs w:val="32"/>
          <w14:textFill>
            <w14:solidFill>
              <w14:schemeClr w14:val="tx1"/>
            </w14:solidFill>
          </w14:textFill>
        </w:rPr>
        <w:t>合同应明确规定项目的开始和结束日期，以及因天气等原因导致的工期延误的处理方式。</w:t>
      </w:r>
    </w:p>
    <w:p>
      <w:pPr>
        <w:spacing w:line="560" w:lineRule="exact"/>
        <w:ind w:firstLine="640" w:firstLineChars="200"/>
        <w:rPr>
          <w:rFonts w:hint="eastAsia" w:ascii="仿宋_GB2312" w:hAnsi="Times New Roman" w:eastAsia="仿宋_GB2312" w:cs="宋体"/>
          <w:color w:val="000000" w:themeColor="text1"/>
          <w:sz w:val="32"/>
          <w:szCs w:val="32"/>
          <w14:textFill>
            <w14:solidFill>
              <w14:schemeClr w14:val="tx1"/>
            </w14:solidFill>
          </w14:textFill>
        </w:rPr>
      </w:pPr>
      <w:r>
        <w:rPr>
          <w:rFonts w:hint="eastAsia" w:ascii="仿宋_GB2312" w:hAnsi="Times New Roman" w:eastAsia="仿宋_GB2312" w:cs="宋体"/>
          <w:color w:val="000000" w:themeColor="text1"/>
          <w:sz w:val="32"/>
          <w:szCs w:val="32"/>
          <w14:textFill>
            <w14:solidFill>
              <w14:schemeClr w14:val="tx1"/>
            </w14:solidFill>
          </w14:textFill>
        </w:rPr>
        <w:t>明确违约责任，包括违约金的计算方式和支付条件，确保在违约发生时有明确的法律依据。</w:t>
      </w:r>
    </w:p>
    <w:p>
      <w:pPr>
        <w:spacing w:line="560" w:lineRule="exact"/>
        <w:ind w:firstLine="640" w:firstLineChars="200"/>
        <w:rPr>
          <w:rFonts w:hint="eastAsia" w:ascii="仿宋_GB2312" w:hAnsi="Times New Roman" w:eastAsia="仿宋_GB2312" w:cs="宋体"/>
          <w:color w:val="000000" w:themeColor="text1"/>
          <w:sz w:val="32"/>
          <w:szCs w:val="32"/>
          <w14:textFill>
            <w14:solidFill>
              <w14:schemeClr w14:val="tx1"/>
            </w14:solidFill>
          </w14:textFill>
        </w:rPr>
      </w:pPr>
      <w:r>
        <w:rPr>
          <w:rFonts w:hint="eastAsia" w:ascii="仿宋_GB2312" w:hAnsi="Times New Roman" w:eastAsia="仿宋_GB2312" w:cs="宋体"/>
          <w:color w:val="000000" w:themeColor="text1"/>
          <w:sz w:val="32"/>
          <w:szCs w:val="32"/>
          <w14:textFill>
            <w14:solidFill>
              <w14:schemeClr w14:val="tx1"/>
            </w14:solidFill>
          </w14:textFill>
        </w:rPr>
        <w:t>3. 项目承包方式和价格</w:t>
      </w:r>
    </w:p>
    <w:p>
      <w:pPr>
        <w:spacing w:line="560" w:lineRule="exact"/>
        <w:ind w:firstLine="640" w:firstLineChars="200"/>
        <w:rPr>
          <w:rFonts w:hint="eastAsia" w:ascii="仿宋_GB2312" w:hAnsi="Times New Roman" w:eastAsia="仿宋_GB2312" w:cs="宋体"/>
          <w:color w:val="000000" w:themeColor="text1"/>
          <w:sz w:val="32"/>
          <w:szCs w:val="32"/>
          <w14:textFill>
            <w14:solidFill>
              <w14:schemeClr w14:val="tx1"/>
            </w14:solidFill>
          </w14:textFill>
        </w:rPr>
      </w:pPr>
      <w:r>
        <w:rPr>
          <w:rFonts w:hint="eastAsia" w:ascii="仿宋_GB2312" w:hAnsi="Times New Roman" w:eastAsia="仿宋_GB2312" w:cs="宋体"/>
          <w:color w:val="000000" w:themeColor="text1"/>
          <w:sz w:val="32"/>
          <w:szCs w:val="32"/>
          <w14:textFill>
            <w14:solidFill>
              <w14:schemeClr w14:val="tx1"/>
            </w14:solidFill>
          </w14:textFill>
        </w:rPr>
        <w:t>合同中应详细说明项目承包方式，包括投资额、付款方式和付款时限，以及是否需要开具发票等相关税务处理。</w:t>
      </w:r>
    </w:p>
    <w:p>
      <w:pPr>
        <w:spacing w:line="560" w:lineRule="exact"/>
        <w:ind w:firstLine="640" w:firstLineChars="200"/>
        <w:rPr>
          <w:rFonts w:hint="eastAsia" w:ascii="仿宋_GB2312" w:hAnsi="Times New Roman" w:eastAsia="仿宋_GB2312" w:cs="宋体"/>
          <w:color w:val="000000" w:themeColor="text1"/>
          <w:sz w:val="32"/>
          <w:szCs w:val="32"/>
          <w14:textFill>
            <w14:solidFill>
              <w14:schemeClr w14:val="tx1"/>
            </w14:solidFill>
          </w14:textFill>
        </w:rPr>
      </w:pPr>
      <w:r>
        <w:rPr>
          <w:rFonts w:hint="eastAsia" w:ascii="仿宋_GB2312" w:hAnsi="Times New Roman" w:eastAsia="仿宋_GB2312" w:cs="宋体"/>
          <w:color w:val="000000" w:themeColor="text1"/>
          <w:sz w:val="32"/>
          <w:szCs w:val="32"/>
          <w14:textFill>
            <w14:solidFill>
              <w14:schemeClr w14:val="tx1"/>
            </w14:solidFill>
          </w14:textFill>
        </w:rPr>
        <w:t>4. 项目质量和技术标准</w:t>
      </w:r>
    </w:p>
    <w:p>
      <w:pPr>
        <w:spacing w:line="560" w:lineRule="exact"/>
        <w:ind w:firstLine="640" w:firstLineChars="200"/>
        <w:rPr>
          <w:rFonts w:hint="eastAsia" w:ascii="仿宋_GB2312" w:hAnsi="Times New Roman" w:eastAsia="仿宋_GB2312" w:cs="宋体"/>
          <w:color w:val="000000" w:themeColor="text1"/>
          <w:sz w:val="32"/>
          <w:szCs w:val="32"/>
          <w14:textFill>
            <w14:solidFill>
              <w14:schemeClr w14:val="tx1"/>
            </w14:solidFill>
          </w14:textFill>
        </w:rPr>
      </w:pPr>
      <w:r>
        <w:rPr>
          <w:rFonts w:hint="eastAsia" w:ascii="仿宋_GB2312" w:hAnsi="Times New Roman" w:eastAsia="仿宋_GB2312" w:cs="宋体"/>
          <w:color w:val="000000" w:themeColor="text1"/>
          <w:sz w:val="32"/>
          <w:szCs w:val="32"/>
          <w14:textFill>
            <w14:solidFill>
              <w14:schemeClr w14:val="tx1"/>
            </w14:solidFill>
          </w14:textFill>
        </w:rPr>
        <w:t>要求合同中明确所使用的光伏产品应符合的国际或国内标准，以及产品的预期寿命和效率衰减范围。</w:t>
      </w:r>
    </w:p>
    <w:p>
      <w:pPr>
        <w:spacing w:line="560" w:lineRule="exact"/>
        <w:ind w:firstLine="640" w:firstLineChars="200"/>
        <w:rPr>
          <w:rFonts w:hint="eastAsia" w:ascii="仿宋_GB2312" w:hAnsi="Times New Roman" w:eastAsia="仿宋_GB2312" w:cs="宋体"/>
          <w:color w:val="000000" w:themeColor="text1"/>
          <w:sz w:val="32"/>
          <w:szCs w:val="32"/>
          <w14:textFill>
            <w14:solidFill>
              <w14:schemeClr w14:val="tx1"/>
            </w14:solidFill>
          </w14:textFill>
        </w:rPr>
      </w:pPr>
      <w:r>
        <w:rPr>
          <w:rFonts w:hint="eastAsia" w:ascii="仿宋_GB2312" w:hAnsi="Times New Roman" w:eastAsia="仿宋_GB2312" w:cs="宋体"/>
          <w:color w:val="000000" w:themeColor="text1"/>
          <w:sz w:val="32"/>
          <w:szCs w:val="32"/>
          <w14:textFill>
            <w14:solidFill>
              <w14:schemeClr w14:val="tx1"/>
            </w14:solidFill>
          </w14:textFill>
        </w:rPr>
        <w:t>5. 项目容量和形式</w:t>
      </w:r>
    </w:p>
    <w:p>
      <w:pPr>
        <w:spacing w:line="560" w:lineRule="exact"/>
        <w:ind w:firstLine="640" w:firstLineChars="200"/>
        <w:rPr>
          <w:rFonts w:hint="eastAsia" w:ascii="仿宋_GB2312" w:hAnsi="Times New Roman" w:eastAsia="仿宋_GB2312" w:cs="宋体"/>
          <w:color w:val="000000" w:themeColor="text1"/>
          <w:sz w:val="32"/>
          <w:szCs w:val="32"/>
          <w14:textFill>
            <w14:solidFill>
              <w14:schemeClr w14:val="tx1"/>
            </w14:solidFill>
          </w14:textFill>
        </w:rPr>
      </w:pPr>
      <w:r>
        <w:rPr>
          <w:rFonts w:hint="eastAsia" w:ascii="仿宋_GB2312" w:hAnsi="Times New Roman" w:eastAsia="仿宋_GB2312" w:cs="宋体"/>
          <w:color w:val="000000" w:themeColor="text1"/>
          <w:sz w:val="32"/>
          <w:szCs w:val="32"/>
          <w14:textFill>
            <w14:solidFill>
              <w14:schemeClr w14:val="tx1"/>
            </w14:solidFill>
          </w14:textFill>
        </w:rPr>
        <w:t>根据用电需求和现场条件，合同应明确项目的容量和形式，如发电自发自用、余电上网或全部上网等。</w:t>
      </w:r>
    </w:p>
    <w:p>
      <w:pPr>
        <w:spacing w:line="560" w:lineRule="exact"/>
        <w:ind w:firstLine="640" w:firstLineChars="200"/>
        <w:rPr>
          <w:rFonts w:hint="eastAsia" w:ascii="仿宋_GB2312" w:hAnsi="Times New Roman" w:eastAsia="仿宋_GB2312" w:cs="宋体"/>
          <w:color w:val="000000" w:themeColor="text1"/>
          <w:sz w:val="32"/>
          <w:szCs w:val="32"/>
          <w14:textFill>
            <w14:solidFill>
              <w14:schemeClr w14:val="tx1"/>
            </w14:solidFill>
          </w14:textFill>
        </w:rPr>
      </w:pPr>
      <w:r>
        <w:rPr>
          <w:rFonts w:hint="eastAsia" w:ascii="仿宋_GB2312" w:hAnsi="Times New Roman" w:eastAsia="仿宋_GB2312" w:cs="宋体"/>
          <w:color w:val="000000" w:themeColor="text1"/>
          <w:sz w:val="32"/>
          <w:szCs w:val="32"/>
          <w14:textFill>
            <w14:solidFill>
              <w14:schemeClr w14:val="tx1"/>
            </w14:solidFill>
          </w14:textFill>
        </w:rPr>
        <w:t>6. 售后服务</w:t>
      </w:r>
    </w:p>
    <w:p>
      <w:pPr>
        <w:spacing w:line="560" w:lineRule="exact"/>
        <w:ind w:firstLine="640" w:firstLineChars="200"/>
        <w:rPr>
          <w:rFonts w:hint="eastAsia" w:ascii="仿宋_GB2312" w:hAnsi="Times New Roman" w:eastAsia="仿宋_GB2312" w:cs="宋体"/>
          <w:color w:val="000000" w:themeColor="text1"/>
          <w:sz w:val="32"/>
          <w:szCs w:val="32"/>
          <w14:textFill>
            <w14:solidFill>
              <w14:schemeClr w14:val="tx1"/>
            </w14:solidFill>
          </w14:textFill>
        </w:rPr>
      </w:pPr>
      <w:r>
        <w:rPr>
          <w:rFonts w:hint="eastAsia" w:ascii="仿宋_GB2312" w:hAnsi="Times New Roman" w:eastAsia="仿宋_GB2312" w:cs="宋体"/>
          <w:color w:val="000000" w:themeColor="text1"/>
          <w:sz w:val="32"/>
          <w:szCs w:val="32"/>
          <w14:textFill>
            <w14:solidFill>
              <w14:schemeClr w14:val="tx1"/>
            </w14:solidFill>
          </w14:textFill>
        </w:rPr>
        <w:t>合同中应包含甲方提供的售后服务内容，如保修期限、维护服务等，确保系统长期稳定运行。</w:t>
      </w:r>
    </w:p>
    <w:p>
      <w:pPr>
        <w:spacing w:line="560" w:lineRule="exact"/>
        <w:ind w:firstLine="640" w:firstLineChars="200"/>
        <w:rPr>
          <w:rFonts w:hint="eastAsia" w:ascii="仿宋_GB2312" w:hAnsi="Times New Roman" w:eastAsia="仿宋_GB2312" w:cs="宋体"/>
          <w:color w:val="000000" w:themeColor="text1"/>
          <w:sz w:val="32"/>
          <w:szCs w:val="32"/>
          <w14:textFill>
            <w14:solidFill>
              <w14:schemeClr w14:val="tx1"/>
            </w14:solidFill>
          </w14:textFill>
        </w:rPr>
      </w:pPr>
      <w:r>
        <w:rPr>
          <w:rFonts w:hint="eastAsia" w:ascii="仿宋_GB2312" w:hAnsi="Times New Roman" w:eastAsia="仿宋_GB2312" w:cs="宋体"/>
          <w:color w:val="000000" w:themeColor="text1"/>
          <w:sz w:val="32"/>
          <w:szCs w:val="32"/>
          <w14:textFill>
            <w14:solidFill>
              <w14:schemeClr w14:val="tx1"/>
            </w14:solidFill>
          </w14:textFill>
        </w:rPr>
        <w:t>7. 法律适用和争议解决</w:t>
      </w:r>
    </w:p>
    <w:p>
      <w:pPr>
        <w:spacing w:line="560" w:lineRule="exact"/>
        <w:ind w:firstLine="640" w:firstLineChars="200"/>
        <w:rPr>
          <w:rFonts w:hint="eastAsia" w:ascii="仿宋_GB2312" w:hAnsi="Times New Roman" w:eastAsia="仿宋_GB2312" w:cs="宋体"/>
          <w:color w:val="000000" w:themeColor="text1"/>
          <w:sz w:val="32"/>
          <w:szCs w:val="32"/>
          <w14:textFill>
            <w14:solidFill>
              <w14:schemeClr w14:val="tx1"/>
            </w14:solidFill>
          </w14:textFill>
        </w:rPr>
      </w:pPr>
      <w:r>
        <w:rPr>
          <w:rFonts w:hint="eastAsia" w:ascii="仿宋_GB2312" w:hAnsi="Times New Roman" w:eastAsia="仿宋_GB2312" w:cs="宋体"/>
          <w:color w:val="000000" w:themeColor="text1"/>
          <w:sz w:val="32"/>
          <w:szCs w:val="32"/>
          <w14:textFill>
            <w14:solidFill>
              <w14:schemeClr w14:val="tx1"/>
            </w14:solidFill>
          </w14:textFill>
        </w:rPr>
        <w:t>合同应明确适用的法律条款，以及双方在发生争议时的解决方式，如协商、仲裁或诉讼等。</w:t>
      </w:r>
    </w:p>
    <w:p>
      <w:pPr>
        <w:spacing w:line="560" w:lineRule="exact"/>
        <w:ind w:firstLine="640" w:firstLineChars="200"/>
        <w:rPr>
          <w:rFonts w:hint="eastAsia" w:ascii="仿宋_GB2312" w:hAnsi="Times New Roman" w:eastAsia="仿宋_GB2312" w:cs="宋体"/>
          <w:color w:val="000000" w:themeColor="text1"/>
          <w:sz w:val="32"/>
          <w:szCs w:val="32"/>
          <w14:textFill>
            <w14:solidFill>
              <w14:schemeClr w14:val="tx1"/>
            </w14:solidFill>
          </w14:textFill>
        </w:rPr>
      </w:pPr>
      <w:r>
        <w:rPr>
          <w:rFonts w:hint="eastAsia" w:ascii="仿宋_GB2312" w:hAnsi="Times New Roman" w:eastAsia="仿宋_GB2312" w:cs="宋体"/>
          <w:color w:val="000000" w:themeColor="text1"/>
          <w:sz w:val="32"/>
          <w:szCs w:val="32"/>
          <w14:textFill>
            <w14:solidFill>
              <w14:schemeClr w14:val="tx1"/>
            </w14:solidFill>
          </w14:textFill>
        </w:rPr>
        <w:t>8. 合同文本和生效条件</w:t>
      </w:r>
    </w:p>
    <w:p>
      <w:pPr>
        <w:spacing w:line="560" w:lineRule="exact"/>
        <w:ind w:firstLine="640" w:firstLineChars="200"/>
        <w:rPr>
          <w:rFonts w:hint="eastAsia" w:ascii="仿宋_GB2312" w:hAnsi="Times New Roman" w:eastAsia="仿宋_GB2312" w:cs="宋体"/>
          <w:color w:val="000000" w:themeColor="text1"/>
          <w:sz w:val="32"/>
          <w:szCs w:val="32"/>
          <w14:textFill>
            <w14:solidFill>
              <w14:schemeClr w14:val="tx1"/>
            </w14:solidFill>
          </w14:textFill>
        </w:rPr>
      </w:pPr>
      <w:r>
        <w:rPr>
          <w:rFonts w:hint="eastAsia" w:ascii="仿宋_GB2312" w:hAnsi="Times New Roman" w:eastAsia="仿宋_GB2312" w:cs="宋体"/>
          <w:color w:val="000000" w:themeColor="text1"/>
          <w:sz w:val="32"/>
          <w:szCs w:val="32"/>
          <w14:textFill>
            <w14:solidFill>
              <w14:schemeClr w14:val="tx1"/>
            </w14:solidFill>
          </w14:textFill>
        </w:rPr>
        <w:t>确认合同文本的数量、各持份的份数以及合同的生效条件，如签字盖章等。</w:t>
      </w:r>
    </w:p>
    <w:p>
      <w:pPr>
        <w:spacing w:line="560" w:lineRule="exact"/>
        <w:ind w:firstLine="640" w:firstLineChars="200"/>
        <w:rPr>
          <w:rFonts w:hint="eastAsia" w:ascii="仿宋_GB2312" w:hAnsi="Times New Roman" w:eastAsia="仿宋_GB2312" w:cs="宋体"/>
          <w:color w:val="000000" w:themeColor="text1"/>
          <w:sz w:val="32"/>
          <w:szCs w:val="32"/>
          <w14:textFill>
            <w14:solidFill>
              <w14:schemeClr w14:val="tx1"/>
            </w14:solidFill>
          </w14:textFill>
        </w:rPr>
      </w:pPr>
      <w:r>
        <w:rPr>
          <w:rFonts w:hint="eastAsia" w:ascii="仿宋_GB2312" w:hAnsi="Times New Roman" w:eastAsia="仿宋_GB2312" w:cs="宋体"/>
          <w:color w:val="000000" w:themeColor="text1"/>
          <w:sz w:val="32"/>
          <w:szCs w:val="32"/>
          <w14:textFill>
            <w14:solidFill>
              <w14:schemeClr w14:val="tx1"/>
            </w14:solidFill>
          </w14:textFill>
        </w:rPr>
        <w:t>9. 风险提示和注意事项</w:t>
      </w:r>
    </w:p>
    <w:p>
      <w:pPr>
        <w:spacing w:line="560" w:lineRule="exact"/>
        <w:ind w:firstLine="640" w:firstLineChars="200"/>
        <w:rPr>
          <w:rFonts w:hint="eastAsia" w:ascii="仿宋_GB2312" w:hAnsi="Times New Roman" w:eastAsia="仿宋_GB2312" w:cs="宋体"/>
          <w:color w:val="000000" w:themeColor="text1"/>
          <w:sz w:val="32"/>
          <w:szCs w:val="32"/>
          <w14:textFill>
            <w14:solidFill>
              <w14:schemeClr w14:val="tx1"/>
            </w14:solidFill>
          </w14:textFill>
        </w:rPr>
      </w:pPr>
      <w:r>
        <w:rPr>
          <w:rFonts w:hint="eastAsia" w:ascii="仿宋_GB2312" w:hAnsi="Times New Roman" w:eastAsia="仿宋_GB2312" w:cs="宋体"/>
          <w:color w:val="000000" w:themeColor="text1"/>
          <w:sz w:val="32"/>
          <w:szCs w:val="32"/>
          <w14:textFill>
            <w14:solidFill>
              <w14:schemeClr w14:val="tx1"/>
            </w14:solidFill>
          </w14:textFill>
        </w:rPr>
        <w:t>注意合同中可能存在的漏洞和风险，如贷款还款责任、银行卡使用风险、收益分配问题、回购电站的条件、企业破产风险等。</w:t>
      </w:r>
    </w:p>
    <w:p>
      <w:pPr>
        <w:spacing w:line="560" w:lineRule="exact"/>
        <w:ind w:firstLine="640" w:firstLineChars="200"/>
        <w:rPr>
          <w:rFonts w:hint="eastAsia" w:ascii="仿宋_GB2312" w:hAnsi="Times New Roman" w:eastAsia="仿宋_GB2312" w:cs="宋体"/>
          <w:color w:val="000000" w:themeColor="text1"/>
          <w:sz w:val="32"/>
          <w:szCs w:val="32"/>
          <w14:textFill>
            <w14:solidFill>
              <w14:schemeClr w14:val="tx1"/>
            </w14:solidFill>
          </w14:textFill>
        </w:rPr>
      </w:pPr>
      <w:r>
        <w:rPr>
          <w:rFonts w:hint="eastAsia" w:ascii="仿宋_GB2312" w:hAnsi="Times New Roman" w:eastAsia="仿宋_GB2312" w:cs="宋体"/>
          <w:color w:val="000000" w:themeColor="text1"/>
          <w:sz w:val="32"/>
          <w:szCs w:val="32"/>
          <w14:textFill>
            <w14:solidFill>
              <w14:schemeClr w14:val="tx1"/>
            </w14:solidFill>
          </w14:textFill>
        </w:rPr>
        <w:t>10. 其他重要条款</w:t>
      </w:r>
    </w:p>
    <w:p>
      <w:pPr>
        <w:spacing w:line="560" w:lineRule="exact"/>
        <w:ind w:firstLine="640" w:firstLineChars="200"/>
        <w:rPr>
          <w:rFonts w:hint="eastAsia" w:ascii="仿宋_GB2312" w:hAnsi="Times New Roman" w:eastAsia="仿宋_GB2312" w:cs="宋体"/>
          <w:color w:val="000000" w:themeColor="text1"/>
          <w:sz w:val="32"/>
          <w:szCs w:val="32"/>
          <w14:textFill>
            <w14:solidFill>
              <w14:schemeClr w14:val="tx1"/>
            </w14:solidFill>
          </w14:textFill>
        </w:rPr>
      </w:pPr>
      <w:r>
        <w:rPr>
          <w:rFonts w:hint="eastAsia" w:ascii="仿宋_GB2312" w:hAnsi="Times New Roman" w:eastAsia="仿宋_GB2312" w:cs="宋体"/>
          <w:color w:val="000000" w:themeColor="text1"/>
          <w:sz w:val="32"/>
          <w:szCs w:val="32"/>
          <w14:textFill>
            <w14:solidFill>
              <w14:schemeClr w14:val="tx1"/>
            </w14:solidFill>
          </w14:textFill>
        </w:rPr>
        <w:t>确认合同中是否包含对建筑物的影响、屋顶资源的利用、当地资源和扶持政策、企业实力和所经营行业、建筑屋顶情况、屋面荷载、配电设施及并网点、用电量及用电价格、开发模式等关键因素的考量。</w:t>
      </w:r>
    </w:p>
    <w:p>
      <w:pPr>
        <w:spacing w:line="560" w:lineRule="exact"/>
        <w:rPr>
          <w:rFonts w:hint="eastAsia" w:ascii="仿宋_GB2312" w:hAnsi="Times New Roman" w:eastAsia="仿宋_GB2312" w:cs="宋体"/>
          <w:color w:val="000000" w:themeColor="text1"/>
          <w:sz w:val="32"/>
          <w:szCs w:val="32"/>
          <w14:textFill>
            <w14:solidFill>
              <w14:schemeClr w14:val="tx1"/>
            </w14:solidFill>
          </w14:textFill>
        </w:rPr>
      </w:pPr>
      <w:r>
        <w:rPr>
          <w:rFonts w:hint="eastAsia" w:ascii="仿宋_GB2312" w:hAnsi="Times New Roman" w:eastAsia="仿宋_GB2312" w:cs="宋体"/>
          <w:color w:val="000000" w:themeColor="text1"/>
          <w:sz w:val="32"/>
          <w:szCs w:val="32"/>
          <w14:textFill>
            <w14:solidFill>
              <w14:schemeClr w14:val="tx1"/>
            </w14:solidFill>
          </w14:textFill>
        </w:rPr>
        <w:t>在签订光伏安装合同时，务必仔细阅读并理解合同的每一条款，必要时可寻求法律专业人士的帮助，以确保合同内容的合法性、公平性和可执行性，从而有效避免未来可能出现的纠纷和风险。</w:t>
      </w:r>
    </w:p>
    <w:p>
      <w:pPr>
        <w:tabs>
          <w:tab w:val="left" w:pos="312"/>
        </w:tabs>
        <w:spacing w:line="560" w:lineRule="exact"/>
        <w:ind w:firstLine="640" w:firstLineChars="200"/>
        <w:jc w:val="left"/>
        <w:rPr>
          <w:rFonts w:hint="eastAsia" w:ascii="黑体" w:hAnsi="黑体" w:eastAsia="黑体" w:cs="宋体"/>
          <w:sz w:val="32"/>
          <w:szCs w:val="32"/>
        </w:rPr>
      </w:pPr>
    </w:p>
    <w:p>
      <w:pPr>
        <w:tabs>
          <w:tab w:val="left" w:pos="312"/>
        </w:tabs>
        <w:spacing w:line="560" w:lineRule="exact"/>
        <w:ind w:firstLine="640" w:firstLineChars="200"/>
        <w:jc w:val="left"/>
        <w:rPr>
          <w:rFonts w:hint="eastAsia" w:ascii="黑体" w:hAnsi="黑体" w:eastAsia="黑体" w:cs="宋体"/>
          <w:sz w:val="32"/>
          <w:szCs w:val="32"/>
        </w:rPr>
      </w:pPr>
    </w:p>
    <w:p>
      <w:pPr>
        <w:tabs>
          <w:tab w:val="left" w:pos="312"/>
        </w:tabs>
        <w:spacing w:line="560" w:lineRule="exact"/>
        <w:ind w:firstLine="640" w:firstLineChars="200"/>
        <w:jc w:val="left"/>
        <w:rPr>
          <w:rFonts w:hint="eastAsia" w:ascii="黑体" w:hAnsi="黑体" w:eastAsia="黑体" w:cs="宋体"/>
          <w:sz w:val="32"/>
          <w:szCs w:val="32"/>
        </w:rPr>
      </w:pPr>
    </w:p>
    <w:p>
      <w:pPr>
        <w:tabs>
          <w:tab w:val="left" w:pos="312"/>
        </w:tabs>
        <w:spacing w:line="560" w:lineRule="exact"/>
        <w:ind w:firstLine="640" w:firstLineChars="200"/>
        <w:jc w:val="left"/>
        <w:rPr>
          <w:rFonts w:hint="eastAsia" w:ascii="黑体" w:hAnsi="黑体" w:eastAsia="黑体" w:cs="宋体"/>
          <w:sz w:val="32"/>
          <w:szCs w:val="32"/>
        </w:rPr>
      </w:pPr>
    </w:p>
    <w:p>
      <w:pPr>
        <w:tabs>
          <w:tab w:val="left" w:pos="312"/>
        </w:tabs>
        <w:spacing w:line="560" w:lineRule="exact"/>
        <w:ind w:firstLine="640" w:firstLineChars="200"/>
        <w:jc w:val="left"/>
        <w:rPr>
          <w:rFonts w:hint="eastAsia" w:ascii="黑体" w:hAnsi="黑体" w:eastAsia="黑体" w:cs="宋体"/>
          <w:sz w:val="32"/>
          <w:szCs w:val="32"/>
        </w:rPr>
      </w:pPr>
      <w:r>
        <w:rPr>
          <w:rFonts w:hint="eastAsia" w:ascii="黑体" w:hAnsi="黑体" w:eastAsia="黑体" w:cs="宋体"/>
          <w:sz w:val="32"/>
          <w:szCs w:val="32"/>
        </w:rPr>
        <w:t>八、安装光伏会破坏原有屋面吗？安装光伏对屋面承重有什么要求？承重不够有没有其他解决方案？</w:t>
      </w:r>
    </w:p>
    <w:p>
      <w:pPr>
        <w:pStyle w:val="2"/>
        <w:snapToGrid w:val="0"/>
        <w:spacing w:line="560" w:lineRule="exact"/>
        <w:ind w:firstLine="640" w:firstLineChars="200"/>
        <w:rPr>
          <w:rFonts w:hint="eastAsia" w:ascii="仿宋_GB2312" w:hAnsi="Times New Roman" w:eastAsia="仿宋_GB2312"/>
          <w:sz w:val="32"/>
          <w:szCs w:val="32"/>
        </w:rPr>
      </w:pPr>
      <w:r>
        <w:rPr>
          <w:rFonts w:hint="eastAsia" w:ascii="仿宋_GB2312" w:hAnsi="Times New Roman" w:eastAsia="仿宋_GB2312"/>
          <w:sz w:val="32"/>
          <w:szCs w:val="32"/>
        </w:rPr>
        <w:t>总的来说，虽然安装光伏系统可能会对屋顶产生一定影响，但在大多数情况下，这些影响都是可控的，通过科学的设计和组织施工来进行管理和解决。以最大程度地减少对屋顶的影响。常用的两种安装方式及对屋面影响如下：</w:t>
      </w:r>
    </w:p>
    <w:p>
      <w:pPr>
        <w:pStyle w:val="2"/>
        <w:snapToGrid w:val="0"/>
        <w:spacing w:line="560" w:lineRule="exact"/>
        <w:ind w:firstLine="640" w:firstLineChars="200"/>
        <w:rPr>
          <w:rFonts w:hint="eastAsia" w:ascii="仿宋_GB2312" w:hAnsi="Times New Roman" w:eastAsia="仿宋_GB2312"/>
          <w:sz w:val="32"/>
          <w:szCs w:val="32"/>
        </w:rPr>
      </w:pPr>
      <w:r>
        <w:rPr>
          <w:rFonts w:hint="eastAsia" w:ascii="仿宋_GB2312" w:hAnsi="Times New Roman" w:eastAsia="仿宋_GB2312"/>
          <w:sz w:val="32"/>
          <w:szCs w:val="32"/>
        </w:rPr>
        <w:t>1.穿孔固定：通过自攻螺丝或者膨胀螺栓将光伏支架固定在屋面上，该方式会破坏屋面原有防水层，需要在安装支架后进行防水修复。</w:t>
      </w:r>
    </w:p>
    <w:p>
      <w:pPr>
        <w:pStyle w:val="2"/>
        <w:snapToGrid w:val="0"/>
        <w:spacing w:line="560" w:lineRule="exact"/>
        <w:ind w:firstLine="640" w:firstLineChars="200"/>
        <w:rPr>
          <w:rFonts w:hint="eastAsia" w:ascii="仿宋_GB2312" w:hAnsi="Times New Roman" w:eastAsia="仿宋_GB2312"/>
          <w:sz w:val="32"/>
          <w:szCs w:val="32"/>
        </w:rPr>
      </w:pPr>
      <w:r>
        <w:rPr>
          <w:rFonts w:hint="eastAsia" w:ascii="仿宋_GB2312" w:hAnsi="Times New Roman" w:eastAsia="仿宋_GB2312"/>
          <w:sz w:val="32"/>
          <w:szCs w:val="32"/>
        </w:rPr>
        <w:t>2.配重固定：通过混凝土配重块将光伏支架固定在屋面上，不破坏屋面防水层，但对屋面承载力要求较高，可能需要对屋顶结构进行加固或改进。</w:t>
      </w:r>
    </w:p>
    <w:p>
      <w:pPr>
        <w:spacing w:line="560" w:lineRule="exact"/>
        <w:ind w:firstLine="640" w:firstLineChars="200"/>
        <w:rPr>
          <w:rFonts w:hint="eastAsia" w:ascii="仿宋_GB2312" w:hAnsi="宋体" w:eastAsia="仿宋_GB2312" w:cs="宋体"/>
          <w:sz w:val="32"/>
          <w:szCs w:val="32"/>
        </w:rPr>
      </w:pPr>
      <w:r>
        <w:rPr>
          <w:rFonts w:hint="eastAsia" w:ascii="仿宋_GB2312" w:hAnsi="Times New Roman" w:eastAsia="仿宋_GB2312"/>
          <w:sz w:val="32"/>
          <w:szCs w:val="32"/>
        </w:rPr>
        <w:t>光伏系统安装在屋顶上会改变屋顶的外观，为屋顶增加现代感和环保形象，但同时也会对原有风貌造成影响，这就需要在进行电站设计和施工阶段有针对性地进行优化。</w:t>
      </w:r>
    </w:p>
    <w:p>
      <w:pPr>
        <w:spacing w:line="560" w:lineRule="exact"/>
        <w:ind w:firstLine="640" w:firstLineChars="200"/>
        <w:rPr>
          <w:rFonts w:hint="eastAsia" w:ascii="仿宋_GB2312" w:hAnsi="黑体" w:eastAsia="仿宋_GB2312" w:cs="黑体"/>
          <w:sz w:val="32"/>
          <w:szCs w:val="32"/>
        </w:rPr>
      </w:pPr>
      <w:r>
        <w:rPr>
          <w:rFonts w:hint="eastAsia" w:ascii="仿宋_GB2312" w:hAnsi="宋体" w:eastAsia="仿宋_GB2312" w:cs="宋体"/>
          <w:sz w:val="32"/>
          <w:szCs w:val="32"/>
        </w:rPr>
        <w:t>建筑屋面承载力大小状况决定了屋面最大可承受的压力范围和户用分布式光伏系统的安装容量。一般户用光伏系统对屋面荷载要求是承重＞</w:t>
      </w:r>
      <w:r>
        <w:rPr>
          <w:rFonts w:hint="eastAsia" w:ascii="仿宋_GB2312" w:hAnsi="宋体" w:eastAsia="仿宋_GB2312" w:cs="宋体"/>
          <w:sz w:val="32"/>
          <w:szCs w:val="32"/>
          <w:lang w:val="en-US" w:eastAsia="zh-CN"/>
        </w:rPr>
        <w:t>10</w:t>
      </w:r>
      <w:r>
        <w:rPr>
          <w:rFonts w:hint="eastAsia" w:ascii="仿宋_GB2312" w:hAnsi="宋体" w:eastAsia="仿宋_GB2312" w:cs="宋体"/>
          <w:sz w:val="32"/>
          <w:szCs w:val="32"/>
        </w:rPr>
        <w:t>0公斤/平方米。如果是采用穿孔固定的安装方式，屋面荷载＞30公斤/平方米可满足要求。如果屋面承重不够，可以采用降低安装容量和使用</w:t>
      </w:r>
      <w:r>
        <w:rPr>
          <w:rFonts w:hint="eastAsia" w:ascii="仿宋_GB2312" w:eastAsia="仿宋_GB2312"/>
          <w:sz w:val="32"/>
          <w:szCs w:val="32"/>
        </w:rPr>
        <w:t>轻质高强结构材料的方式解决。</w:t>
      </w:r>
    </w:p>
    <w:p>
      <w:pPr>
        <w:tabs>
          <w:tab w:val="left" w:pos="312"/>
        </w:tabs>
        <w:spacing w:line="560" w:lineRule="exact"/>
        <w:ind w:firstLine="640" w:firstLineChars="200"/>
        <w:jc w:val="left"/>
        <w:rPr>
          <w:rFonts w:hint="eastAsia" w:ascii="黑体" w:hAnsi="黑体" w:eastAsia="黑体" w:cs="宋体"/>
          <w:sz w:val="32"/>
          <w:szCs w:val="32"/>
        </w:rPr>
      </w:pPr>
    </w:p>
    <w:p>
      <w:pPr>
        <w:tabs>
          <w:tab w:val="left" w:pos="312"/>
        </w:tabs>
        <w:spacing w:line="560" w:lineRule="exact"/>
        <w:ind w:firstLine="640" w:firstLineChars="200"/>
        <w:jc w:val="left"/>
        <w:rPr>
          <w:rFonts w:hint="eastAsia" w:ascii="黑体" w:hAnsi="黑体" w:eastAsia="黑体" w:cs="宋体"/>
          <w:sz w:val="32"/>
          <w:szCs w:val="32"/>
        </w:rPr>
      </w:pPr>
    </w:p>
    <w:p>
      <w:pPr>
        <w:tabs>
          <w:tab w:val="left" w:pos="312"/>
        </w:tabs>
        <w:spacing w:line="560" w:lineRule="exact"/>
        <w:ind w:firstLine="640" w:firstLineChars="200"/>
        <w:jc w:val="left"/>
        <w:rPr>
          <w:rFonts w:hint="eastAsia" w:ascii="黑体" w:hAnsi="黑体" w:eastAsia="黑体" w:cs="宋体"/>
          <w:sz w:val="32"/>
          <w:szCs w:val="32"/>
        </w:rPr>
      </w:pPr>
    </w:p>
    <w:p>
      <w:pPr>
        <w:tabs>
          <w:tab w:val="left" w:pos="312"/>
        </w:tabs>
        <w:spacing w:line="560" w:lineRule="exact"/>
        <w:ind w:firstLine="640" w:firstLineChars="200"/>
        <w:jc w:val="left"/>
        <w:rPr>
          <w:rFonts w:hint="eastAsia" w:ascii="黑体" w:hAnsi="黑体" w:eastAsia="黑体" w:cs="宋体"/>
          <w:sz w:val="32"/>
          <w:szCs w:val="32"/>
        </w:rPr>
      </w:pPr>
      <w:r>
        <w:rPr>
          <w:rFonts w:hint="eastAsia" w:ascii="黑体" w:hAnsi="黑体" w:eastAsia="黑体" w:cs="宋体"/>
          <w:sz w:val="32"/>
          <w:szCs w:val="32"/>
        </w:rPr>
        <w:t>九、光伏系统要怎么运维，维护费用如何？运行过程中，有哪些注意事项？出现故障后，应该找谁？</w:t>
      </w:r>
    </w:p>
    <w:p>
      <w:pPr>
        <w:spacing w:line="560" w:lineRule="exact"/>
        <w:ind w:firstLine="640" w:firstLineChars="200"/>
        <w:rPr>
          <w:rFonts w:hint="eastAsia" w:ascii="仿宋_GB2312" w:hAnsi="Times New Roman" w:eastAsia="仿宋_GB2312" w:cs="宋体"/>
          <w:sz w:val="32"/>
          <w:szCs w:val="32"/>
        </w:rPr>
      </w:pPr>
      <w:r>
        <w:rPr>
          <w:rFonts w:hint="eastAsia" w:ascii="仿宋_GB2312" w:hAnsi="Times New Roman" w:eastAsia="仿宋_GB2312" w:cs="宋体"/>
          <w:sz w:val="32"/>
          <w:szCs w:val="32"/>
        </w:rPr>
        <w:t>户用光伏系统的运行维护主要是对系统的机械安装、电气连接的日常点检、对光伏组件的清洗、对部分失效部件的分析及更换等，若委托专业运维公司开展运维，费用约0.06</w:t>
      </w:r>
      <w:r>
        <w:rPr>
          <w:rFonts w:hint="eastAsia"/>
          <w:b w:val="0"/>
          <w:bCs w:val="0"/>
          <w:sz w:val="32"/>
          <w:szCs w:val="32"/>
          <w:vertAlign w:val="baseline"/>
          <w:lang w:val="en-US" w:eastAsia="zh-CN"/>
        </w:rPr>
        <w:t>~</w:t>
      </w:r>
      <w:r>
        <w:rPr>
          <w:rFonts w:hint="eastAsia" w:ascii="仿宋_GB2312" w:hAnsi="Times New Roman" w:eastAsia="仿宋_GB2312" w:cs="宋体"/>
          <w:sz w:val="32"/>
          <w:szCs w:val="32"/>
        </w:rPr>
        <w:t>0.1元/瓦/年，选择大品牌运维商还能为电站提供财产一切险，规避不可抗力导致电站损失，同时其专业化的运维服务也能让发电量更有保障。</w:t>
      </w:r>
    </w:p>
    <w:p>
      <w:pPr>
        <w:numPr>
          <w:ilvl w:val="255"/>
          <w:numId w:val="0"/>
        </w:numPr>
        <w:spacing w:line="560" w:lineRule="exact"/>
        <w:ind w:firstLine="640" w:firstLineChars="200"/>
        <w:rPr>
          <w:rFonts w:hint="eastAsia" w:ascii="仿宋_GB2312" w:hAnsi="宋体" w:eastAsia="仿宋_GB2312" w:cs="宋体"/>
          <w:sz w:val="32"/>
          <w:szCs w:val="32"/>
        </w:rPr>
      </w:pPr>
      <w:r>
        <w:rPr>
          <w:rFonts w:hint="eastAsia" w:ascii="仿宋_GB2312" w:hAnsi="宋体" w:eastAsia="仿宋_GB2312" w:cs="宋体"/>
          <w:sz w:val="32"/>
          <w:szCs w:val="32"/>
        </w:rPr>
        <w:t>光伏系统日常运行过程中，需要根据产品供应商的使用说明书对需要定期检查的部件进行维护，系统主要的维护工作是擦拭组件，及时清理遮挡组件的树木或杂物等。注意不能踩在组件上面清扫，会造成组件隐裂或损坏，影响组件寿命。注意消防安全，光伏系统附近禁止堆放易燃易爆物品。</w:t>
      </w:r>
    </w:p>
    <w:p>
      <w:pPr>
        <w:spacing w:line="560" w:lineRule="exact"/>
        <w:ind w:firstLine="640" w:firstLineChars="200"/>
        <w:rPr>
          <w:rFonts w:hint="eastAsia" w:ascii="仿宋_GB2312" w:hAnsi="宋体" w:eastAsia="仿宋_GB2312" w:cs="宋体"/>
          <w:sz w:val="32"/>
          <w:szCs w:val="32"/>
        </w:rPr>
      </w:pPr>
      <w:r>
        <w:rPr>
          <w:rFonts w:hint="eastAsia" w:ascii="仿宋_GB2312" w:hAnsi="宋体" w:eastAsia="仿宋_GB2312" w:cs="宋体"/>
          <w:sz w:val="32"/>
          <w:szCs w:val="32"/>
        </w:rPr>
        <w:t>当用户发现在相同时间系统的发电量有所降低，或与邻近安装相同的发电系统相比有所降低，则系统可能存在异常，用户可通过逆变器APP的监控数据的异常波动及时发现光伏阵列是否出现故障。</w:t>
      </w:r>
    </w:p>
    <w:p>
      <w:pPr>
        <w:spacing w:line="560" w:lineRule="exact"/>
        <w:ind w:firstLine="640" w:firstLineChars="200"/>
        <w:rPr>
          <w:rFonts w:hint="eastAsia" w:ascii="仿宋_GB2312" w:hAnsi="Times New Roman" w:eastAsia="仿宋_GB2312" w:cs="宋体"/>
          <w:sz w:val="32"/>
          <w:szCs w:val="32"/>
        </w:rPr>
      </w:pPr>
      <w:r>
        <w:rPr>
          <w:rFonts w:hint="eastAsia" w:ascii="仿宋_GB2312" w:hAnsi="宋体" w:eastAsia="仿宋_GB2312" w:cs="宋体"/>
          <w:sz w:val="32"/>
          <w:szCs w:val="32"/>
        </w:rPr>
        <w:t>系统在质保期内出现故障时可先电话联系安装商或运维商将系统问题说明，安装商、运维商会根据用户叙述内容进行解答，如无法将故障排除会派出专人到现场进行检修。常见故障处理，首先做好安全防护措施，准备好相关工器具，通过对光伏系统的观察和测试确定故障原因、应对措施，进行故障消缺。建议选择大品牌、信誉好的安装商或运维商。大品牌运维公司会建立户用光伏智慧监控平台，通过智慧云平台远程监控电站运行状态，设备故障自动生成故障单，1小时响应，48小时上门服务，快速消除户用电站的故障。</w:t>
      </w:r>
    </w:p>
    <w:p>
      <w:pPr>
        <w:tabs>
          <w:tab w:val="left" w:pos="312"/>
        </w:tabs>
        <w:spacing w:line="560" w:lineRule="exact"/>
        <w:ind w:firstLine="640" w:firstLineChars="200"/>
        <w:jc w:val="left"/>
        <w:rPr>
          <w:rFonts w:hint="eastAsia" w:ascii="黑体" w:hAnsi="黑体" w:eastAsia="黑体" w:cs="宋体"/>
          <w:sz w:val="32"/>
          <w:szCs w:val="32"/>
        </w:rPr>
      </w:pPr>
    </w:p>
    <w:p>
      <w:pPr>
        <w:tabs>
          <w:tab w:val="left" w:pos="312"/>
        </w:tabs>
        <w:spacing w:line="560" w:lineRule="exact"/>
        <w:ind w:firstLine="640" w:firstLineChars="200"/>
        <w:jc w:val="left"/>
        <w:rPr>
          <w:rFonts w:hint="eastAsia" w:ascii="黑体" w:hAnsi="黑体" w:eastAsia="黑体" w:cs="宋体"/>
          <w:sz w:val="32"/>
          <w:szCs w:val="32"/>
        </w:rPr>
      </w:pPr>
      <w:r>
        <w:rPr>
          <w:rFonts w:hint="eastAsia" w:ascii="黑体" w:hAnsi="黑体" w:eastAsia="黑体" w:cs="宋体"/>
          <w:sz w:val="32"/>
          <w:szCs w:val="32"/>
        </w:rPr>
        <w:t>十、光伏发电系统对用户有电磁辐射危害吗？有噪音危害吗？光伏产品会反光吗，是否会产生光污染？</w:t>
      </w:r>
    </w:p>
    <w:p>
      <w:pPr>
        <w:numPr>
          <w:ilvl w:val="255"/>
          <w:numId w:val="0"/>
        </w:numPr>
        <w:spacing w:line="560" w:lineRule="exact"/>
        <w:ind w:firstLine="640" w:firstLineChars="200"/>
        <w:rPr>
          <w:rFonts w:hint="eastAsia" w:ascii="仿宋_GB2312" w:hAnsi="黑体" w:eastAsia="仿宋_GB2312" w:cs="黑体"/>
          <w:sz w:val="32"/>
          <w:szCs w:val="32"/>
        </w:rPr>
      </w:pPr>
      <w:r>
        <w:rPr>
          <w:rFonts w:hint="eastAsia" w:ascii="仿宋_GB2312" w:hAnsi="宋体" w:eastAsia="仿宋_GB2312" w:cs="宋体"/>
          <w:sz w:val="32"/>
          <w:szCs w:val="32"/>
        </w:rPr>
        <w:t>光伏发电系统是根据光生伏打效应原理将太阳能转换为电能，无污染、无辐射。逆变器、电表箱等电子器件都通过EMC（电磁兼容性）测试，所以对人体没有危害。</w:t>
      </w:r>
    </w:p>
    <w:p>
      <w:pPr>
        <w:spacing w:line="560" w:lineRule="exact"/>
        <w:ind w:firstLine="640" w:firstLineChars="200"/>
        <w:rPr>
          <w:rFonts w:hint="eastAsia" w:ascii="仿宋_GB2312" w:hAnsi="宋体" w:eastAsia="仿宋_GB2312" w:cs="宋体"/>
          <w:sz w:val="32"/>
          <w:szCs w:val="32"/>
        </w:rPr>
      </w:pPr>
      <w:r>
        <w:rPr>
          <w:rFonts w:hint="eastAsia" w:ascii="仿宋_GB2312" w:hAnsi="宋体" w:eastAsia="仿宋_GB2312" w:cs="宋体"/>
          <w:sz w:val="32"/>
          <w:szCs w:val="32"/>
        </w:rPr>
        <w:t>户用分布式光伏系统是将太阳能转换为电能，不会产生噪音影响，逆变器的噪音指标不高于65分贝，也不会有噪音危害。</w:t>
      </w:r>
    </w:p>
    <w:p>
      <w:pPr>
        <w:spacing w:line="560" w:lineRule="exact"/>
        <w:ind w:firstLine="640" w:firstLineChars="200"/>
        <w:jc w:val="left"/>
        <w:rPr>
          <w:rFonts w:hint="eastAsia" w:ascii="仿宋_GB2312" w:hAnsi="宋体" w:eastAsia="仿宋_GB2312" w:cs="宋体"/>
          <w:b/>
          <w:bCs/>
          <w:sz w:val="32"/>
          <w:szCs w:val="32"/>
        </w:rPr>
      </w:pPr>
      <w:r>
        <w:rPr>
          <w:rFonts w:hint="eastAsia" w:ascii="仿宋_GB2312" w:hAnsi="宋体" w:eastAsia="仿宋_GB2312" w:cs="宋体"/>
          <w:sz w:val="32"/>
          <w:szCs w:val="32"/>
        </w:rPr>
        <w:t>光伏组件最上层是高透光率低铁钢化玻璃（又称超白光伏玻璃）。光伏发电原理决定了，光伏组件要求其最大限度吸收太阳光以最大程度转换成电能。超白光面或绒面的钢化玻璃能最大限度地让太阳光热透射，以提高太阳能的光电转换率，根据光伏行业相关标准的规定，光伏玻璃的光伏透射比要≥91.5%，而普通玻璃只有88-89%左右。此外与普通玻璃不同的是，因绒面的存在，光伏玻璃的反射的光线主要以漫反射形式存在，造成的平行光反射导致的刺眼现象完全不存在。对于高空的观察者，无论阳光强度如何，从何角度观察，地面上的光伏方阵都呈暗淡的深色。目前全球已经有多家机场周边安装了光伏系统，如深圳机场、无锡硕放机场等，运行都已超过1年。</w:t>
      </w:r>
    </w:p>
    <w:p>
      <w:pPr>
        <w:tabs>
          <w:tab w:val="left" w:pos="312"/>
        </w:tabs>
        <w:spacing w:line="560" w:lineRule="exact"/>
        <w:ind w:firstLine="640" w:firstLineChars="200"/>
        <w:jc w:val="left"/>
        <w:rPr>
          <w:rFonts w:hint="eastAsia" w:ascii="黑体" w:hAnsi="黑体" w:eastAsia="黑体" w:cs="宋体"/>
          <w:sz w:val="32"/>
          <w:szCs w:val="32"/>
        </w:rPr>
      </w:pPr>
    </w:p>
    <w:p>
      <w:pPr>
        <w:tabs>
          <w:tab w:val="left" w:pos="312"/>
        </w:tabs>
        <w:spacing w:line="560" w:lineRule="exact"/>
        <w:ind w:firstLine="640" w:firstLineChars="200"/>
        <w:jc w:val="left"/>
        <w:rPr>
          <w:rFonts w:hint="eastAsia" w:ascii="黑体" w:hAnsi="黑体" w:eastAsia="黑体" w:cs="宋体"/>
          <w:sz w:val="32"/>
          <w:szCs w:val="32"/>
        </w:rPr>
      </w:pPr>
      <w:r>
        <w:rPr>
          <w:rFonts w:hint="eastAsia" w:ascii="黑体" w:hAnsi="黑体" w:eastAsia="黑体" w:cs="宋体"/>
          <w:sz w:val="32"/>
          <w:szCs w:val="32"/>
        </w:rPr>
        <w:t>十一、怎样大致判断自己的光伏系统的优劣？怎样选择合格的系统配件产品，质保时间大概多久？</w:t>
      </w:r>
    </w:p>
    <w:p>
      <w:pPr>
        <w:spacing w:line="560" w:lineRule="exact"/>
        <w:ind w:firstLine="640" w:firstLineChars="200"/>
        <w:rPr>
          <w:rFonts w:hint="eastAsia" w:ascii="仿宋_GB2312" w:hAnsi="宋体" w:eastAsia="仿宋_GB2312" w:cs="宋体"/>
          <w:sz w:val="32"/>
          <w:szCs w:val="32"/>
        </w:rPr>
      </w:pPr>
      <w:r>
        <w:rPr>
          <w:rFonts w:hint="eastAsia" w:ascii="仿宋_GB2312" w:hAnsi="宋体" w:eastAsia="仿宋_GB2312" w:cs="宋体"/>
          <w:sz w:val="32"/>
          <w:szCs w:val="32"/>
        </w:rPr>
        <w:t>用户可以从几个方面进行初步判断。首先对系统外观进行检查，如组件、支架、逆变器、电表箱、紧固件等；检查系统部件是否具备质量认证证书（主要为组件、逆变器）。另外还可委托具资质单位对系统的性能进行测试，如系统电气效率、接地连续性、绝缘性、是否具有防雷装置，积雪地区应具有防滑雪设备等，如果发现问题，应该让安装商及时解决。</w:t>
      </w:r>
    </w:p>
    <w:p>
      <w:pPr>
        <w:spacing w:line="560" w:lineRule="exact"/>
        <w:ind w:firstLine="640" w:firstLineChars="200"/>
        <w:rPr>
          <w:rFonts w:hint="eastAsia" w:ascii="仿宋_GB2312" w:eastAsia="仿宋_GB2312"/>
          <w:sz w:val="32"/>
          <w:szCs w:val="32"/>
        </w:rPr>
      </w:pPr>
      <w:r>
        <w:rPr>
          <w:rFonts w:hint="eastAsia" w:ascii="仿宋_GB2312" w:hAnsi="宋体" w:eastAsia="仿宋_GB2312" w:cs="宋体"/>
          <w:sz w:val="32"/>
          <w:szCs w:val="32"/>
        </w:rPr>
        <w:t>建议选择通过国家批准认证机构</w:t>
      </w:r>
      <w:r>
        <w:rPr>
          <w:rFonts w:hint="eastAsia" w:ascii="仿宋_GB2312" w:hAnsi="宋体" w:eastAsia="仿宋_GB2312" w:cs="宋体"/>
          <w:color w:val="000000" w:themeColor="text1"/>
          <w:sz w:val="32"/>
          <w:szCs w:val="32"/>
          <w14:textFill>
            <w14:solidFill>
              <w14:schemeClr w14:val="tx1"/>
            </w14:solidFill>
          </w14:textFill>
        </w:rPr>
        <w:t>的认证如：CGC、CQC、CCC等认证的系统配件产品，关键部件和原材料型号、规格及生产厂家应与认证产品一致。</w:t>
      </w:r>
      <w:r>
        <w:rPr>
          <w:rFonts w:hint="eastAsia" w:ascii="仿宋_GB2312" w:hAnsi="宋体" w:eastAsia="仿宋_GB2312" w:cs="宋体"/>
          <w:sz w:val="32"/>
          <w:szCs w:val="32"/>
        </w:rPr>
        <w:t>一般说来，光伏组件功率质保期不低于25年，工艺及材料质保期不少于10年，逆变器、开关设备、电缆的质保一般提供5年，支架的质保一般提供10年。</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5E0088F-B1F0-470F-A6A3-64CFACEA4BD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宋体"/>
    <w:panose1 w:val="00000000000000000000"/>
    <w:charset w:val="86"/>
    <w:family w:val="roman"/>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embedRegular r:id="rId2" w:fontKey="{1162B6EB-567C-45ED-8C71-C37795922C34}"/>
  </w:font>
  <w:font w:name="方正仿宋_GB2312">
    <w:panose1 w:val="02000000000000000000"/>
    <w:charset w:val="86"/>
    <w:family w:val="auto"/>
    <w:pitch w:val="default"/>
    <w:sig w:usb0="A00002BF" w:usb1="184F6CFA" w:usb2="00000012" w:usb3="00000000" w:csb0="00040001" w:csb1="00000000"/>
    <w:embedRegular r:id="rId3" w:fontKey="{C45C7A4F-755A-4B6B-80B1-0F1167D1BB6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BBAE82"/>
    <w:multiLevelType w:val="singleLevel"/>
    <w:tmpl w:val="ACBBAE82"/>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JlNTRkODU4Mzc2YjVhMzdlN2ZiN2EyZjE2YWUxN2EifQ=="/>
  </w:docVars>
  <w:rsids>
    <w:rsidRoot w:val="00A62149"/>
    <w:rsid w:val="006A2E93"/>
    <w:rsid w:val="009435FE"/>
    <w:rsid w:val="00A62149"/>
    <w:rsid w:val="048D5996"/>
    <w:rsid w:val="07691691"/>
    <w:rsid w:val="16022E0D"/>
    <w:rsid w:val="19D60B7A"/>
    <w:rsid w:val="1DCA68EC"/>
    <w:rsid w:val="206C46C2"/>
    <w:rsid w:val="2841310D"/>
    <w:rsid w:val="28AC2B97"/>
    <w:rsid w:val="35CF0CF0"/>
    <w:rsid w:val="390215F8"/>
    <w:rsid w:val="41401C8F"/>
    <w:rsid w:val="54352479"/>
    <w:rsid w:val="54E26055"/>
    <w:rsid w:val="56DF6BBB"/>
    <w:rsid w:val="5E133E65"/>
    <w:rsid w:val="627C6CDC"/>
    <w:rsid w:val="63F41F91"/>
    <w:rsid w:val="79C34830"/>
    <w:rsid w:val="7C2E37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1"/>
    <w:rPr>
      <w:szCs w:val="21"/>
    </w:r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982</Words>
  <Characters>5602</Characters>
  <Lines>46</Lines>
  <Paragraphs>13</Paragraphs>
  <TotalTime>0</TotalTime>
  <ScaleCrop>false</ScaleCrop>
  <LinksUpToDate>false</LinksUpToDate>
  <CharactersWithSpaces>6571</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2024-04-26T09:29:00Z</dcterms:created>
  <dc:creator>windows</dc:creator>
  <cp:lastModifiedBy> 朱薇桦</cp:lastModifiedBy>
  <cp:lastPrinted>2024-04-26T09:30:00Z</cp:lastPrinted>
  <dcterms:modified xsi:type="dcterms:W3CDTF">2024-05-23T07:35:56Z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02B90A5197544C02AAB5A2222B15AC11_13</vt:lpwstr>
  </property>
</Properties>
</file>